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21" w:rsidRDefault="0092502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25021" w:rsidRDefault="00925021">
      <w:pPr>
        <w:pStyle w:val="ConsPlusNormal"/>
        <w:jc w:val="both"/>
        <w:outlineLvl w:val="0"/>
      </w:pPr>
    </w:p>
    <w:p w:rsidR="00925021" w:rsidRDefault="00925021">
      <w:pPr>
        <w:pStyle w:val="ConsPlusNormal"/>
        <w:outlineLvl w:val="0"/>
      </w:pPr>
      <w:r>
        <w:t>Зарегистрировано в Минюсте России 12 апреля 2021 г. N 63074</w:t>
      </w:r>
    </w:p>
    <w:p w:rsidR="00925021" w:rsidRDefault="009250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925021" w:rsidRDefault="00925021">
      <w:pPr>
        <w:pStyle w:val="ConsPlusTitle"/>
        <w:jc w:val="center"/>
      </w:pPr>
    </w:p>
    <w:p w:rsidR="00925021" w:rsidRDefault="00925021">
      <w:pPr>
        <w:pStyle w:val="ConsPlusTitle"/>
        <w:jc w:val="center"/>
      </w:pPr>
      <w:r>
        <w:t>ПРИКАЗ</w:t>
      </w:r>
    </w:p>
    <w:p w:rsidR="00925021" w:rsidRDefault="00925021">
      <w:pPr>
        <w:pStyle w:val="ConsPlusTitle"/>
        <w:jc w:val="center"/>
      </w:pPr>
      <w:r>
        <w:t>от 13 января 2021 г. N 5н</w:t>
      </w:r>
    </w:p>
    <w:p w:rsidR="00925021" w:rsidRDefault="00925021">
      <w:pPr>
        <w:pStyle w:val="ConsPlusTitle"/>
        <w:jc w:val="center"/>
      </w:pPr>
    </w:p>
    <w:p w:rsidR="00925021" w:rsidRDefault="00925021">
      <w:pPr>
        <w:pStyle w:val="ConsPlusTitle"/>
        <w:jc w:val="center"/>
      </w:pPr>
      <w:r>
        <w:t>ОБ УТВЕРЖДЕНИИ ПРОФЕССИОНАЛЬНОГО СТАНДАРТА</w:t>
      </w:r>
    </w:p>
    <w:p w:rsidR="00925021" w:rsidRDefault="00925021">
      <w:pPr>
        <w:pStyle w:val="ConsPlusTitle"/>
        <w:jc w:val="center"/>
      </w:pPr>
      <w:r>
        <w:t>"ВРАЧ-ТРАНСФУЗИОЛОГ"</w:t>
      </w: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925021" w:rsidRDefault="00925021">
      <w:pPr>
        <w:pStyle w:val="ConsPlusNormal"/>
        <w:spacing w:before="220"/>
        <w:ind w:firstLine="540"/>
        <w:jc w:val="both"/>
      </w:pPr>
      <w:r>
        <w:t xml:space="preserve">1. Утвердить прилагаемый профессиональный </w:t>
      </w:r>
      <w:hyperlink w:anchor="P29" w:history="1">
        <w:r>
          <w:rPr>
            <w:color w:val="0000FF"/>
          </w:rPr>
          <w:t>стандарт</w:t>
        </w:r>
      </w:hyperlink>
      <w:r>
        <w:t xml:space="preserve"> "Врач-трансфузиолог".</w:t>
      </w:r>
    </w:p>
    <w:p w:rsidR="00925021" w:rsidRDefault="00925021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2021 г. и действует до 1 сентября 2027 г.</w:t>
      </w: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jc w:val="right"/>
      </w:pPr>
      <w:r>
        <w:t>Министр</w:t>
      </w:r>
    </w:p>
    <w:p w:rsidR="00925021" w:rsidRDefault="00925021">
      <w:pPr>
        <w:pStyle w:val="ConsPlusNormal"/>
        <w:jc w:val="right"/>
      </w:pPr>
      <w:r>
        <w:t>А.О.КОТЯКОВ</w:t>
      </w: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jc w:val="right"/>
        <w:outlineLvl w:val="0"/>
      </w:pPr>
      <w:r>
        <w:t>Утвержден</w:t>
      </w:r>
    </w:p>
    <w:p w:rsidR="00925021" w:rsidRDefault="00925021">
      <w:pPr>
        <w:pStyle w:val="ConsPlusNormal"/>
        <w:jc w:val="right"/>
      </w:pPr>
      <w:r>
        <w:t>приказом Министерства труда</w:t>
      </w:r>
    </w:p>
    <w:p w:rsidR="00925021" w:rsidRDefault="00925021">
      <w:pPr>
        <w:pStyle w:val="ConsPlusNormal"/>
        <w:jc w:val="right"/>
      </w:pPr>
      <w:r>
        <w:t>и социальной защиты</w:t>
      </w:r>
    </w:p>
    <w:p w:rsidR="00925021" w:rsidRDefault="00925021">
      <w:pPr>
        <w:pStyle w:val="ConsPlusNormal"/>
        <w:jc w:val="right"/>
      </w:pPr>
      <w:r>
        <w:t>Российской Федерации</w:t>
      </w:r>
    </w:p>
    <w:p w:rsidR="00925021" w:rsidRDefault="00925021">
      <w:pPr>
        <w:pStyle w:val="ConsPlusNormal"/>
        <w:jc w:val="right"/>
      </w:pPr>
      <w:r>
        <w:t>от 13 января 2021 г. N 5н</w:t>
      </w: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center"/>
      </w:pPr>
      <w:bookmarkStart w:id="0" w:name="P29"/>
      <w:bookmarkEnd w:id="0"/>
      <w:r>
        <w:t>ПРОФЕССИОНАЛЬНЫЙ СТАНДАРТ</w:t>
      </w:r>
    </w:p>
    <w:p w:rsidR="00925021" w:rsidRDefault="00925021">
      <w:pPr>
        <w:pStyle w:val="ConsPlusTitle"/>
        <w:jc w:val="both"/>
      </w:pPr>
    </w:p>
    <w:p w:rsidR="00925021" w:rsidRDefault="00925021">
      <w:pPr>
        <w:pStyle w:val="ConsPlusTitle"/>
        <w:jc w:val="center"/>
      </w:pPr>
      <w:r>
        <w:t>ВРАЧ-ТРАНСФУЗИОЛОГ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2"/>
        <w:gridCol w:w="2948"/>
      </w:tblGrid>
      <w:tr w:rsidR="00925021">
        <w:tc>
          <w:tcPr>
            <w:tcW w:w="6122" w:type="dxa"/>
            <w:tcBorders>
              <w:top w:val="nil"/>
              <w:left w:val="nil"/>
              <w:bottom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  <w:jc w:val="center"/>
            </w:pPr>
            <w:r>
              <w:t>1387</w:t>
            </w: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center"/>
        <w:outlineLvl w:val="1"/>
      </w:pPr>
      <w:r>
        <w:t>I. Общие сведения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6"/>
        <w:gridCol w:w="340"/>
        <w:gridCol w:w="1474"/>
      </w:tblGrid>
      <w:tr w:rsidR="00925021">
        <w:tc>
          <w:tcPr>
            <w:tcW w:w="7256" w:type="dxa"/>
            <w:tcBorders>
              <w:top w:val="nil"/>
              <w:left w:val="nil"/>
              <w:right w:val="nil"/>
            </w:tcBorders>
          </w:tcPr>
          <w:p w:rsidR="00925021" w:rsidRDefault="00925021">
            <w:pPr>
              <w:pStyle w:val="ConsPlusNormal"/>
            </w:pPr>
            <w:r>
              <w:t>Врачебная практика в области трансфузиологии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</w:tcPr>
          <w:p w:rsidR="00925021" w:rsidRDefault="00925021">
            <w:pPr>
              <w:pStyle w:val="ConsPlusNormal"/>
              <w:jc w:val="center"/>
            </w:pPr>
            <w:r>
              <w:t>02.079</w:t>
            </w:r>
          </w:p>
        </w:tc>
      </w:tr>
      <w:tr w:rsidR="00925021">
        <w:tblPrEx>
          <w:tblBorders>
            <w:right w:val="none" w:sz="0" w:space="0" w:color="auto"/>
          </w:tblBorders>
        </w:tblPrEx>
        <w:tc>
          <w:tcPr>
            <w:tcW w:w="7256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2"/>
      </w:pPr>
      <w:r>
        <w:t>Основная цель вида профессиональной деятельности: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25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lastRenderedPageBreak/>
              <w:t>Заготовка, хранение, клиническое использование крови и (или) ее компонентов, применение методов гемокоррекции и фотогемотерапии, заготовка и обработка костного мозга и гемопоэтических стволовых клеток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2"/>
      </w:pPr>
      <w:r>
        <w:t>Группа занятий: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118"/>
        <w:gridCol w:w="1417"/>
        <w:gridCol w:w="2778"/>
      </w:tblGrid>
      <w:tr w:rsidR="00925021">
        <w:tc>
          <w:tcPr>
            <w:tcW w:w="1757" w:type="dxa"/>
          </w:tcPr>
          <w:p w:rsidR="00925021" w:rsidRDefault="00925021">
            <w:pPr>
              <w:pStyle w:val="ConsPlusNormal"/>
            </w:pPr>
            <w:hyperlink r:id="rId7" w:history="1">
              <w:r>
                <w:rPr>
                  <w:color w:val="0000FF"/>
                </w:rPr>
                <w:t>2212</w:t>
              </w:r>
            </w:hyperlink>
          </w:p>
        </w:tc>
        <w:tc>
          <w:tcPr>
            <w:tcW w:w="3118" w:type="dxa"/>
          </w:tcPr>
          <w:p w:rsidR="00925021" w:rsidRDefault="00925021">
            <w:pPr>
              <w:pStyle w:val="ConsPlusNormal"/>
            </w:pPr>
            <w:r>
              <w:t>Врачи-специалисты</w:t>
            </w:r>
          </w:p>
        </w:tc>
        <w:tc>
          <w:tcPr>
            <w:tcW w:w="1417" w:type="dxa"/>
          </w:tcPr>
          <w:p w:rsidR="00925021" w:rsidRDefault="00925021">
            <w:pPr>
              <w:pStyle w:val="ConsPlusNormal"/>
            </w:pPr>
            <w:r>
              <w:t>-</w:t>
            </w:r>
          </w:p>
        </w:tc>
        <w:tc>
          <w:tcPr>
            <w:tcW w:w="2778" w:type="dxa"/>
          </w:tcPr>
          <w:p w:rsidR="00925021" w:rsidRDefault="00925021">
            <w:pPr>
              <w:pStyle w:val="ConsPlusNormal"/>
            </w:pPr>
            <w:r>
              <w:t>-</w:t>
            </w:r>
          </w:p>
        </w:tc>
      </w:tr>
      <w:tr w:rsidR="00925021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 xml:space="preserve">(код </w:t>
            </w:r>
            <w:hyperlink r:id="rId8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664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 xml:space="preserve">(код </w:t>
            </w:r>
            <w:hyperlink r:id="rId9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2"/>
      </w:pPr>
      <w:r>
        <w:t>Отнесение к видам экономической деятельности: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6917"/>
      </w:tblGrid>
      <w:tr w:rsidR="00925021">
        <w:tc>
          <w:tcPr>
            <w:tcW w:w="2154" w:type="dxa"/>
          </w:tcPr>
          <w:p w:rsidR="00925021" w:rsidRDefault="00925021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86.10</w:t>
              </w:r>
            </w:hyperlink>
          </w:p>
        </w:tc>
        <w:tc>
          <w:tcPr>
            <w:tcW w:w="6917" w:type="dxa"/>
          </w:tcPr>
          <w:p w:rsidR="00925021" w:rsidRDefault="00925021">
            <w:pPr>
              <w:pStyle w:val="ConsPlusNormal"/>
            </w:pPr>
            <w:r>
              <w:t>Деятельность больничных организаций</w:t>
            </w:r>
          </w:p>
        </w:tc>
      </w:tr>
      <w:tr w:rsidR="00925021">
        <w:tc>
          <w:tcPr>
            <w:tcW w:w="2154" w:type="dxa"/>
          </w:tcPr>
          <w:p w:rsidR="00925021" w:rsidRDefault="00925021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86.22</w:t>
              </w:r>
            </w:hyperlink>
          </w:p>
        </w:tc>
        <w:tc>
          <w:tcPr>
            <w:tcW w:w="6917" w:type="dxa"/>
          </w:tcPr>
          <w:p w:rsidR="00925021" w:rsidRDefault="00925021">
            <w:pPr>
              <w:pStyle w:val="ConsPlusNormal"/>
            </w:pPr>
            <w:r>
              <w:t>Специальная врачебная практика</w:t>
            </w:r>
          </w:p>
        </w:tc>
      </w:tr>
      <w:tr w:rsidR="00925021">
        <w:tc>
          <w:tcPr>
            <w:tcW w:w="2154" w:type="dxa"/>
          </w:tcPr>
          <w:p w:rsidR="00925021" w:rsidRDefault="00925021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86.90</w:t>
              </w:r>
            </w:hyperlink>
          </w:p>
        </w:tc>
        <w:tc>
          <w:tcPr>
            <w:tcW w:w="6917" w:type="dxa"/>
          </w:tcPr>
          <w:p w:rsidR="00925021" w:rsidRDefault="00925021">
            <w:pPr>
              <w:pStyle w:val="ConsPlusNormal"/>
            </w:pPr>
            <w:r>
              <w:t>Деятельность в области медицины прочая</w:t>
            </w:r>
          </w:p>
        </w:tc>
      </w:tr>
      <w:tr w:rsidR="00925021">
        <w:tblPrEx>
          <w:tblBorders>
            <w:left w:val="nil"/>
            <w:right w:val="nil"/>
            <w:insideV w:val="nil"/>
          </w:tblBorders>
        </w:tblPrEx>
        <w:tc>
          <w:tcPr>
            <w:tcW w:w="2154" w:type="dxa"/>
            <w:tcBorders>
              <w:bottom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 xml:space="preserve">(код </w:t>
            </w:r>
            <w:hyperlink r:id="rId13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665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6917" w:type="dxa"/>
            <w:tcBorders>
              <w:bottom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center"/>
        <w:outlineLvl w:val="1"/>
      </w:pPr>
      <w:r>
        <w:t>II. Описание трудовых функций,</w:t>
      </w:r>
    </w:p>
    <w:p w:rsidR="00925021" w:rsidRDefault="00925021">
      <w:pPr>
        <w:pStyle w:val="ConsPlusTitle"/>
        <w:jc w:val="center"/>
      </w:pPr>
      <w:proofErr w:type="gramStart"/>
      <w:r>
        <w:t>входящих в профессиональный стандарт (функциональная карта</w:t>
      </w:r>
      <w:proofErr w:type="gramEnd"/>
    </w:p>
    <w:p w:rsidR="00925021" w:rsidRDefault="00925021">
      <w:pPr>
        <w:pStyle w:val="ConsPlusTitle"/>
        <w:jc w:val="center"/>
      </w:pPr>
      <w:r>
        <w:t>вида профессиональной деятельности)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2041"/>
        <w:gridCol w:w="1018"/>
        <w:gridCol w:w="3515"/>
        <w:gridCol w:w="903"/>
        <w:gridCol w:w="1077"/>
      </w:tblGrid>
      <w:tr w:rsidR="00925021">
        <w:tc>
          <w:tcPr>
            <w:tcW w:w="3582" w:type="dxa"/>
            <w:gridSpan w:val="3"/>
          </w:tcPr>
          <w:p w:rsidR="00925021" w:rsidRDefault="00925021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495" w:type="dxa"/>
            <w:gridSpan w:val="3"/>
          </w:tcPr>
          <w:p w:rsidR="00925021" w:rsidRDefault="00925021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925021">
        <w:tc>
          <w:tcPr>
            <w:tcW w:w="523" w:type="dxa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041" w:type="dxa"/>
          </w:tcPr>
          <w:p w:rsidR="00925021" w:rsidRDefault="0092502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18" w:type="dxa"/>
          </w:tcPr>
          <w:p w:rsidR="00925021" w:rsidRDefault="00925021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515" w:type="dxa"/>
          </w:tcPr>
          <w:p w:rsidR="00925021" w:rsidRDefault="0092502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925021">
        <w:tc>
          <w:tcPr>
            <w:tcW w:w="523" w:type="dxa"/>
            <w:vMerge w:val="restart"/>
          </w:tcPr>
          <w:p w:rsidR="00925021" w:rsidRDefault="00925021">
            <w:pPr>
              <w:pStyle w:val="ConsPlusNormal"/>
            </w:pPr>
            <w:r>
              <w:t>A</w:t>
            </w:r>
          </w:p>
        </w:tc>
        <w:tc>
          <w:tcPr>
            <w:tcW w:w="2041" w:type="dxa"/>
            <w:vMerge w:val="restart"/>
          </w:tcPr>
          <w:p w:rsidR="00925021" w:rsidRDefault="00925021">
            <w:pPr>
              <w:pStyle w:val="ConsPlusNormal"/>
            </w:pPr>
            <w:r>
              <w:t>Оказание медицинской помощи населению по профилю "трансфузиология"</w:t>
            </w:r>
          </w:p>
        </w:tc>
        <w:tc>
          <w:tcPr>
            <w:tcW w:w="1018" w:type="dxa"/>
            <w:vMerge w:val="restart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15" w:type="dxa"/>
          </w:tcPr>
          <w:p w:rsidR="00925021" w:rsidRDefault="00925021">
            <w:pPr>
              <w:pStyle w:val="ConsPlusNormal"/>
            </w:pPr>
            <w:r>
              <w:t>Заготовка и хранение донорской крови и (или) ее компонентов, крови и ее компонентов для аутологичной трансфузии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A/01.8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  <w:tr w:rsidR="00925021">
        <w:tc>
          <w:tcPr>
            <w:tcW w:w="523" w:type="dxa"/>
            <w:vMerge/>
          </w:tcPr>
          <w:p w:rsidR="00925021" w:rsidRDefault="00925021"/>
        </w:tc>
        <w:tc>
          <w:tcPr>
            <w:tcW w:w="2041" w:type="dxa"/>
            <w:vMerge/>
          </w:tcPr>
          <w:p w:rsidR="00925021" w:rsidRDefault="00925021"/>
        </w:tc>
        <w:tc>
          <w:tcPr>
            <w:tcW w:w="1018" w:type="dxa"/>
            <w:vMerge/>
          </w:tcPr>
          <w:p w:rsidR="00925021" w:rsidRDefault="00925021"/>
        </w:tc>
        <w:tc>
          <w:tcPr>
            <w:tcW w:w="3515" w:type="dxa"/>
          </w:tcPr>
          <w:p w:rsidR="00925021" w:rsidRDefault="00925021">
            <w:pPr>
              <w:pStyle w:val="ConsPlusNormal"/>
            </w:pPr>
            <w:r>
              <w:t>Клиническое использование донорской крови и (или) ее компонентов, крови и ее компонентов для аутологичной трансфузии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A/02.8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  <w:tr w:rsidR="00925021">
        <w:tc>
          <w:tcPr>
            <w:tcW w:w="523" w:type="dxa"/>
            <w:vMerge/>
          </w:tcPr>
          <w:p w:rsidR="00925021" w:rsidRDefault="00925021"/>
        </w:tc>
        <w:tc>
          <w:tcPr>
            <w:tcW w:w="2041" w:type="dxa"/>
            <w:vMerge/>
          </w:tcPr>
          <w:p w:rsidR="00925021" w:rsidRDefault="00925021"/>
        </w:tc>
        <w:tc>
          <w:tcPr>
            <w:tcW w:w="1018" w:type="dxa"/>
            <w:vMerge/>
          </w:tcPr>
          <w:p w:rsidR="00925021" w:rsidRDefault="00925021"/>
        </w:tc>
        <w:tc>
          <w:tcPr>
            <w:tcW w:w="3515" w:type="dxa"/>
          </w:tcPr>
          <w:p w:rsidR="00925021" w:rsidRDefault="00925021">
            <w:pPr>
              <w:pStyle w:val="ConsPlusNormal"/>
            </w:pPr>
            <w:r>
              <w:t>Применение методов экстракорпоральной гемокоррекции и фотогемотерапии (за исключением заместительной почечной терапии)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A/03.8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  <w:tr w:rsidR="00925021">
        <w:tc>
          <w:tcPr>
            <w:tcW w:w="523" w:type="dxa"/>
            <w:vMerge/>
          </w:tcPr>
          <w:p w:rsidR="00925021" w:rsidRDefault="00925021"/>
        </w:tc>
        <w:tc>
          <w:tcPr>
            <w:tcW w:w="2041" w:type="dxa"/>
            <w:vMerge/>
          </w:tcPr>
          <w:p w:rsidR="00925021" w:rsidRDefault="00925021"/>
        </w:tc>
        <w:tc>
          <w:tcPr>
            <w:tcW w:w="1018" w:type="dxa"/>
            <w:vMerge/>
          </w:tcPr>
          <w:p w:rsidR="00925021" w:rsidRDefault="00925021"/>
        </w:tc>
        <w:tc>
          <w:tcPr>
            <w:tcW w:w="3515" w:type="dxa"/>
          </w:tcPr>
          <w:p w:rsidR="00925021" w:rsidRDefault="00925021">
            <w:pPr>
              <w:pStyle w:val="ConsPlusNormal"/>
            </w:pPr>
            <w:r>
              <w:t>Заготовка, обработка и хранение костного мозга и гемопоэтических стволовых клеток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A/04.8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  <w:tr w:rsidR="00925021">
        <w:tc>
          <w:tcPr>
            <w:tcW w:w="523" w:type="dxa"/>
            <w:vMerge/>
          </w:tcPr>
          <w:p w:rsidR="00925021" w:rsidRDefault="00925021"/>
        </w:tc>
        <w:tc>
          <w:tcPr>
            <w:tcW w:w="2041" w:type="dxa"/>
            <w:vMerge/>
          </w:tcPr>
          <w:p w:rsidR="00925021" w:rsidRDefault="00925021"/>
        </w:tc>
        <w:tc>
          <w:tcPr>
            <w:tcW w:w="1018" w:type="dxa"/>
            <w:vMerge/>
          </w:tcPr>
          <w:p w:rsidR="00925021" w:rsidRDefault="00925021"/>
        </w:tc>
        <w:tc>
          <w:tcPr>
            <w:tcW w:w="3515" w:type="dxa"/>
          </w:tcPr>
          <w:p w:rsidR="00925021" w:rsidRDefault="00925021">
            <w:pPr>
              <w:pStyle w:val="ConsPlusNormal"/>
            </w:pPr>
            <w:r>
              <w:t>Проведение и контроль эффективности мероприятий по повышению информированности населения о донорстве, формированию здорового образа жизни и санитарно-гигиеническому просвещению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A/05.8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  <w:tr w:rsidR="00925021">
        <w:tc>
          <w:tcPr>
            <w:tcW w:w="523" w:type="dxa"/>
            <w:vMerge/>
          </w:tcPr>
          <w:p w:rsidR="00925021" w:rsidRDefault="00925021"/>
        </w:tc>
        <w:tc>
          <w:tcPr>
            <w:tcW w:w="2041" w:type="dxa"/>
            <w:vMerge/>
          </w:tcPr>
          <w:p w:rsidR="00925021" w:rsidRDefault="00925021"/>
        </w:tc>
        <w:tc>
          <w:tcPr>
            <w:tcW w:w="1018" w:type="dxa"/>
            <w:vMerge/>
          </w:tcPr>
          <w:p w:rsidR="00925021" w:rsidRDefault="00925021"/>
        </w:tc>
        <w:tc>
          <w:tcPr>
            <w:tcW w:w="3515" w:type="dxa"/>
          </w:tcPr>
          <w:p w:rsidR="00925021" w:rsidRDefault="00925021">
            <w:pPr>
              <w:pStyle w:val="ConsPlusNormal"/>
            </w:pPr>
            <w: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A/06.8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  <w:tr w:rsidR="00925021">
        <w:tc>
          <w:tcPr>
            <w:tcW w:w="523" w:type="dxa"/>
            <w:vMerge/>
          </w:tcPr>
          <w:p w:rsidR="00925021" w:rsidRDefault="00925021"/>
        </w:tc>
        <w:tc>
          <w:tcPr>
            <w:tcW w:w="2041" w:type="dxa"/>
            <w:vMerge/>
          </w:tcPr>
          <w:p w:rsidR="00925021" w:rsidRDefault="00925021"/>
        </w:tc>
        <w:tc>
          <w:tcPr>
            <w:tcW w:w="1018" w:type="dxa"/>
            <w:vMerge/>
          </w:tcPr>
          <w:p w:rsidR="00925021" w:rsidRDefault="00925021"/>
        </w:tc>
        <w:tc>
          <w:tcPr>
            <w:tcW w:w="3515" w:type="dxa"/>
          </w:tcPr>
          <w:p w:rsidR="00925021" w:rsidRDefault="00925021">
            <w:pPr>
              <w:pStyle w:val="ConsPlusNormal"/>
            </w:pPr>
            <w:r>
              <w:t>Оказание медицинской помощи в экстренной форме</w:t>
            </w:r>
          </w:p>
        </w:tc>
        <w:tc>
          <w:tcPr>
            <w:tcW w:w="903" w:type="dxa"/>
          </w:tcPr>
          <w:p w:rsidR="00925021" w:rsidRDefault="00925021">
            <w:pPr>
              <w:pStyle w:val="ConsPlusNormal"/>
              <w:jc w:val="center"/>
            </w:pPr>
            <w:r>
              <w:t>A/07.8</w:t>
            </w:r>
          </w:p>
        </w:tc>
        <w:tc>
          <w:tcPr>
            <w:tcW w:w="1077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center"/>
        <w:outlineLvl w:val="1"/>
      </w:pPr>
      <w:r>
        <w:t>III. Характеристика обобщенных трудовых функций</w:t>
      </w: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2"/>
      </w:pPr>
      <w:r>
        <w:t>3.1. Обобщенная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4081"/>
        <w:gridCol w:w="680"/>
        <w:gridCol w:w="850"/>
        <w:gridCol w:w="1700"/>
        <w:gridCol w:w="510"/>
      </w:tblGrid>
      <w:tr w:rsidR="00925021">
        <w:tc>
          <w:tcPr>
            <w:tcW w:w="124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081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Оказание медицинской помощи населению по профилю "трансфузиология"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2"/>
        <w:gridCol w:w="6463"/>
      </w:tblGrid>
      <w:tr w:rsidR="00925021"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 xml:space="preserve">Врач-трансфузиолог </w:t>
            </w:r>
            <w:hyperlink w:anchor="P666" w:history="1">
              <w:r>
                <w:rPr>
                  <w:color w:val="0000FF"/>
                </w:rPr>
                <w:t>&lt;3&gt;</w:t>
              </w:r>
            </w:hyperlink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2"/>
        <w:gridCol w:w="6463"/>
      </w:tblGrid>
      <w:tr w:rsidR="00925021">
        <w:tc>
          <w:tcPr>
            <w:tcW w:w="2592" w:type="dxa"/>
          </w:tcPr>
          <w:p w:rsidR="00925021" w:rsidRDefault="00925021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463" w:type="dxa"/>
          </w:tcPr>
          <w:p w:rsidR="00925021" w:rsidRDefault="00925021">
            <w:pPr>
              <w:pStyle w:val="ConsPlusNormal"/>
            </w:pPr>
            <w:r>
              <w:t xml:space="preserve">Высшее образование - специалитет по специальности "Лечебное дело" или "Педиатрия" </w:t>
            </w:r>
            <w:hyperlink w:anchor="P667" w:history="1">
              <w:r>
                <w:rPr>
                  <w:color w:val="0000FF"/>
                </w:rPr>
                <w:t>&lt;4&gt;</w:t>
              </w:r>
            </w:hyperlink>
            <w:r>
              <w:t xml:space="preserve"> и подготовка в ординатуре по специальности "Трансфузиология"</w:t>
            </w:r>
          </w:p>
          <w:p w:rsidR="00925021" w:rsidRDefault="00925021">
            <w:pPr>
              <w:pStyle w:val="ConsPlusNormal"/>
            </w:pPr>
            <w:r>
              <w:t>или</w:t>
            </w:r>
          </w:p>
          <w:p w:rsidR="00925021" w:rsidRDefault="00925021">
            <w:pPr>
              <w:pStyle w:val="ConsPlusNormal"/>
            </w:pPr>
            <w:r>
              <w:t xml:space="preserve">Высшее образование - специалитет по специальности "Лечебное дело" или "Педиатрия", подготовка в интернатуре и (или) ординатуре по одной из специальностей: </w:t>
            </w:r>
            <w:proofErr w:type="gramStart"/>
            <w:r>
              <w:t>"Акушерство и гинекология", "Анестезиология-реаниматология", "Детская онкология", "Детская хирургия", "Гематология", "Общая врачебная практика (семейная медицина)", "Онкология", "Педиатрия", "Терапия", "Хирургия" и дополнительное профессиональное образование - программы профессиональной переподготовки по специальности "Трансфузиология"</w:t>
            </w:r>
            <w:proofErr w:type="gramEnd"/>
          </w:p>
        </w:tc>
      </w:tr>
      <w:tr w:rsidR="00925021">
        <w:tc>
          <w:tcPr>
            <w:tcW w:w="2592" w:type="dxa"/>
          </w:tcPr>
          <w:p w:rsidR="00925021" w:rsidRDefault="00925021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463" w:type="dxa"/>
          </w:tcPr>
          <w:p w:rsidR="00925021" w:rsidRDefault="00925021">
            <w:pPr>
              <w:pStyle w:val="ConsPlusNormal"/>
            </w:pPr>
            <w:r>
              <w:t>-</w:t>
            </w:r>
          </w:p>
        </w:tc>
      </w:tr>
      <w:tr w:rsidR="00925021">
        <w:tc>
          <w:tcPr>
            <w:tcW w:w="2592" w:type="dxa"/>
          </w:tcPr>
          <w:p w:rsidR="00925021" w:rsidRDefault="00925021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463" w:type="dxa"/>
          </w:tcPr>
          <w:p w:rsidR="00925021" w:rsidRDefault="00925021">
            <w:pPr>
              <w:pStyle w:val="ConsPlusNormal"/>
            </w:pPr>
            <w:r>
              <w:t xml:space="preserve">Сертификат специалиста </w:t>
            </w:r>
            <w:hyperlink w:anchor="P668" w:history="1">
              <w:r>
                <w:rPr>
                  <w:color w:val="0000FF"/>
                </w:rPr>
                <w:t>&lt;5&gt;</w:t>
              </w:r>
            </w:hyperlink>
            <w:r>
              <w:t xml:space="preserve"> или свидетельство об аккредитации специалиста </w:t>
            </w:r>
            <w:hyperlink w:anchor="P669" w:history="1">
              <w:r>
                <w:rPr>
                  <w:color w:val="0000FF"/>
                </w:rPr>
                <w:t>&lt;6&gt;</w:t>
              </w:r>
            </w:hyperlink>
            <w:r>
              <w:t xml:space="preserve"> по специальности "Трансфузиология"</w:t>
            </w:r>
          </w:p>
          <w:p w:rsidR="00925021" w:rsidRDefault="00925021">
            <w:pPr>
              <w:pStyle w:val="ConsPlusNormal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  <w:hyperlink w:anchor="P670" w:history="1">
              <w:r>
                <w:rPr>
                  <w:color w:val="0000FF"/>
                </w:rPr>
                <w:t>&lt;7&gt;</w:t>
              </w:r>
            </w:hyperlink>
            <w:r>
              <w:t xml:space="preserve">, </w:t>
            </w:r>
            <w:hyperlink w:anchor="P671" w:history="1">
              <w:r>
                <w:rPr>
                  <w:color w:val="0000FF"/>
                </w:rPr>
                <w:t>&lt;8&gt;</w:t>
              </w:r>
            </w:hyperlink>
          </w:p>
          <w:p w:rsidR="00925021" w:rsidRDefault="00925021">
            <w:pPr>
              <w:pStyle w:val="ConsPlusNormal"/>
            </w:pPr>
            <w:r>
              <w:t xml:space="preserve">Отсутствие ограничений на занятие профессиональной деятельностью </w:t>
            </w:r>
            <w:hyperlink w:anchor="P672" w:history="1">
              <w:r>
                <w:rPr>
                  <w:color w:val="0000FF"/>
                </w:rPr>
                <w:t>&lt;9&gt;</w:t>
              </w:r>
            </w:hyperlink>
          </w:p>
        </w:tc>
      </w:tr>
      <w:tr w:rsidR="00925021">
        <w:tc>
          <w:tcPr>
            <w:tcW w:w="2592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463" w:type="dxa"/>
          </w:tcPr>
          <w:p w:rsidR="00925021" w:rsidRDefault="00925021">
            <w:pPr>
              <w:pStyle w:val="ConsPlusNormal"/>
            </w:pPr>
            <w:r>
              <w:t>В целях профессионального роста и присвоения квалификационных категорий:</w:t>
            </w:r>
          </w:p>
          <w:p w:rsidR="00925021" w:rsidRDefault="00925021">
            <w:pPr>
              <w:pStyle w:val="ConsPlusNormal"/>
            </w:pPr>
            <w:r>
              <w:t>- 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 w:rsidR="00925021" w:rsidRDefault="00925021">
            <w:pPr>
              <w:pStyle w:val="ConsPlusNormal"/>
            </w:pPr>
            <w:r>
              <w:t>- формирование профессиональных навыков через наставничество;</w:t>
            </w:r>
          </w:p>
          <w:p w:rsidR="00925021" w:rsidRDefault="00925021">
            <w:pPr>
              <w:pStyle w:val="ConsPlusNormal"/>
            </w:pPr>
            <w:r>
              <w:t>- стажировка;</w:t>
            </w:r>
          </w:p>
          <w:p w:rsidR="00925021" w:rsidRDefault="00925021">
            <w:pPr>
              <w:pStyle w:val="ConsPlusNormal"/>
            </w:pPr>
            <w:r>
              <w:t>- использование дистанционных образовательных технологий (образовательный портал и вебинары);</w:t>
            </w:r>
          </w:p>
          <w:p w:rsidR="00925021" w:rsidRDefault="00925021">
            <w:pPr>
              <w:pStyle w:val="ConsPlusNormal"/>
            </w:pPr>
            <w:r>
              <w:t>- тренинги в симуляционных центрах;</w:t>
            </w:r>
          </w:p>
          <w:p w:rsidR="00925021" w:rsidRDefault="00925021">
            <w:pPr>
              <w:pStyle w:val="ConsPlusNormal"/>
            </w:pPr>
            <w:r>
              <w:t>- участие в конгрессных мероприятиях</w:t>
            </w:r>
          </w:p>
          <w:p w:rsidR="00925021" w:rsidRDefault="00925021">
            <w:pPr>
              <w:pStyle w:val="ConsPlusNormal"/>
            </w:pPr>
            <w:r>
              <w:t xml:space="preserve">Соблюдение врачебной тайны </w:t>
            </w:r>
            <w:hyperlink w:anchor="P673" w:history="1">
              <w:r>
                <w:rPr>
                  <w:color w:val="0000FF"/>
                </w:rPr>
                <w:t>&lt;10&gt;</w:t>
              </w:r>
            </w:hyperlink>
            <w:r>
              <w:t xml:space="preserve">, клятвы врача </w:t>
            </w:r>
            <w:hyperlink w:anchor="P674" w:history="1">
              <w:r>
                <w:rPr>
                  <w:color w:val="0000FF"/>
                </w:rPr>
                <w:t>&lt;11&gt;</w:t>
              </w:r>
            </w:hyperlink>
            <w:r>
              <w:t>, принципов врачебной этики и деонтологии в работе с пациентами и донорами, их законными представителями и коллегами</w:t>
            </w:r>
          </w:p>
          <w:p w:rsidR="00925021" w:rsidRDefault="00925021">
            <w:pPr>
              <w:pStyle w:val="ConsPlusNormal"/>
            </w:pPr>
            <w:r>
      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Дополнительные характеристики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361"/>
        <w:gridCol w:w="5783"/>
      </w:tblGrid>
      <w:tr w:rsidR="00925021">
        <w:tc>
          <w:tcPr>
            <w:tcW w:w="1928" w:type="dxa"/>
          </w:tcPr>
          <w:p w:rsidR="00925021" w:rsidRDefault="00925021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783" w:type="dxa"/>
          </w:tcPr>
          <w:p w:rsidR="00925021" w:rsidRDefault="00925021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925021">
        <w:tc>
          <w:tcPr>
            <w:tcW w:w="1928" w:type="dxa"/>
          </w:tcPr>
          <w:p w:rsidR="00925021" w:rsidRDefault="00925021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361" w:type="dxa"/>
          </w:tcPr>
          <w:p w:rsidR="00925021" w:rsidRDefault="00925021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2212</w:t>
              </w:r>
            </w:hyperlink>
          </w:p>
        </w:tc>
        <w:tc>
          <w:tcPr>
            <w:tcW w:w="5783" w:type="dxa"/>
          </w:tcPr>
          <w:p w:rsidR="00925021" w:rsidRDefault="00925021">
            <w:pPr>
              <w:pStyle w:val="ConsPlusNormal"/>
            </w:pPr>
            <w:r>
              <w:t>Врачи-специалисты</w:t>
            </w:r>
          </w:p>
        </w:tc>
      </w:tr>
      <w:tr w:rsidR="00925021">
        <w:tc>
          <w:tcPr>
            <w:tcW w:w="1928" w:type="dxa"/>
          </w:tcPr>
          <w:p w:rsidR="00925021" w:rsidRDefault="00925021">
            <w:pPr>
              <w:pStyle w:val="ConsPlusNormal"/>
            </w:pPr>
            <w:r>
              <w:t xml:space="preserve">ЕКС </w:t>
            </w:r>
            <w:hyperlink w:anchor="P675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361" w:type="dxa"/>
          </w:tcPr>
          <w:p w:rsidR="00925021" w:rsidRDefault="00925021">
            <w:pPr>
              <w:pStyle w:val="ConsPlusNormal"/>
            </w:pPr>
            <w:r>
              <w:t>-</w:t>
            </w:r>
          </w:p>
        </w:tc>
        <w:tc>
          <w:tcPr>
            <w:tcW w:w="5783" w:type="dxa"/>
          </w:tcPr>
          <w:p w:rsidR="00925021" w:rsidRDefault="00925021">
            <w:pPr>
              <w:pStyle w:val="ConsPlusNormal"/>
            </w:pPr>
            <w:r>
              <w:t>Врач-специалист</w:t>
            </w:r>
          </w:p>
        </w:tc>
      </w:tr>
      <w:tr w:rsidR="00925021">
        <w:tc>
          <w:tcPr>
            <w:tcW w:w="1928" w:type="dxa"/>
          </w:tcPr>
          <w:p w:rsidR="00925021" w:rsidRDefault="00925021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ОКПДТР</w:t>
              </w:r>
            </w:hyperlink>
            <w:r>
              <w:t xml:space="preserve"> </w:t>
            </w:r>
            <w:hyperlink w:anchor="P676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361" w:type="dxa"/>
          </w:tcPr>
          <w:p w:rsidR="00925021" w:rsidRDefault="00925021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20463</w:t>
              </w:r>
            </w:hyperlink>
          </w:p>
        </w:tc>
        <w:tc>
          <w:tcPr>
            <w:tcW w:w="5783" w:type="dxa"/>
          </w:tcPr>
          <w:p w:rsidR="00925021" w:rsidRDefault="00925021">
            <w:pPr>
              <w:pStyle w:val="ConsPlusNormal"/>
            </w:pPr>
            <w:r>
              <w:t>Врач-специалист</w:t>
            </w:r>
          </w:p>
        </w:tc>
      </w:tr>
      <w:tr w:rsidR="00925021">
        <w:tc>
          <w:tcPr>
            <w:tcW w:w="1928" w:type="dxa"/>
            <w:vMerge w:val="restart"/>
          </w:tcPr>
          <w:p w:rsidR="00925021" w:rsidRDefault="00925021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ОКСО</w:t>
              </w:r>
            </w:hyperlink>
            <w:r>
              <w:t xml:space="preserve"> </w:t>
            </w:r>
            <w:hyperlink w:anchor="P677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361" w:type="dxa"/>
          </w:tcPr>
          <w:p w:rsidR="00925021" w:rsidRDefault="00925021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3.31.05.01</w:t>
              </w:r>
            </w:hyperlink>
          </w:p>
        </w:tc>
        <w:tc>
          <w:tcPr>
            <w:tcW w:w="5783" w:type="dxa"/>
          </w:tcPr>
          <w:p w:rsidR="00925021" w:rsidRDefault="00925021">
            <w:pPr>
              <w:pStyle w:val="ConsPlusNormal"/>
            </w:pPr>
            <w:r>
              <w:t>Лечебное дело</w:t>
            </w:r>
          </w:p>
        </w:tc>
      </w:tr>
      <w:tr w:rsidR="00925021">
        <w:tc>
          <w:tcPr>
            <w:tcW w:w="1928" w:type="dxa"/>
            <w:vMerge/>
          </w:tcPr>
          <w:p w:rsidR="00925021" w:rsidRDefault="00925021"/>
        </w:tc>
        <w:tc>
          <w:tcPr>
            <w:tcW w:w="1361" w:type="dxa"/>
          </w:tcPr>
          <w:p w:rsidR="00925021" w:rsidRDefault="00925021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3.31.05.02</w:t>
              </w:r>
            </w:hyperlink>
          </w:p>
        </w:tc>
        <w:tc>
          <w:tcPr>
            <w:tcW w:w="5783" w:type="dxa"/>
          </w:tcPr>
          <w:p w:rsidR="00925021" w:rsidRDefault="00925021">
            <w:pPr>
              <w:pStyle w:val="ConsPlusNormal"/>
            </w:pPr>
            <w:r>
              <w:t>Педиатрия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3.1.1.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925021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Заготовка и хранение донорской крови и (или) ее компонентов, крови и ее компонентов для аутологичной трансфузии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</w:pPr>
            <w:r>
              <w:t>A/01.8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Медицинское обследование (осмотр, сбор анамнеза, направление на лабораторные исследования) доноров и реципиентов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Комплектование донорских кадров с ведением учета доноров в единой базе данных по осуществлению мероприятий, связанных с обеспечением безопасности донорской крови и (или) ее компонентов, развитием, организацией и пропагандой донорства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мероприятий, направленных на обеспечение инфекционной и иммунологической безопасности донорской крови и (или) ее компонентов, в том числе применение методов дополнительной обработки донорской крови и (или) ее компонентов, таких как лейкоредукция, облучение, инактивация патогенных биологических агентов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и осуществление контроля показателей безопасности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исследования донорской крови и (или) ее компонентов на наличие бактериальной контаминации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Обеспечение полного учета инфицированных лиц, выявленных среди доноров и реципиентов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Организация и осуществление заготовки и хранения донорской крови и (или) ее компонентов, крови и ее компонентов для аутологичной трансфузии с применением методов лейкоредукции, инактивации патогенных биологических агентов, </w:t>
            </w:r>
            <w:proofErr w:type="gramStart"/>
            <w:r>
              <w:t>гамма-облучения</w:t>
            </w:r>
            <w:proofErr w:type="gramEnd"/>
            <w:r>
              <w:t xml:space="preserve"> или рентген-облучения, отмывания, пулирования, карантинизации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хранения и транспортировки донорской крови и (или) ее компонентов, крови и ее компонентов для аутологичной трансфузии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долгосрочного хранения клеток крови с использованием технологии криоконсервирования, в том числе банка эритроцитов редких групп крови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Предоперационная заготовка крови и ее компонентов для аутологичной трансфузии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работы по формированию неснижаемого запаса донорской крови и (или) ее компонентов путем планирования заготовки донорской крови и (или) ее компонентов с учетом прогнозируемого клинического использования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индивидуального подбора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приема заявок и выдачи донорской крови и (или) ее компонентов для обеспечения эффективного управления запасами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Выявление и ведение учета нежелательных реакций и осложнений, возникших вследствие донации крови и (или) ее компонентов, с организацией комплекса лечебных и реабилитационных мероприятий у доноров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медицинское обследование доноров и реципиентов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Осуществлять комплектование донорских кадров с ведением учета доноров в единой базе данных по осуществлению мероприятий, связанных с обеспечением безопасности донорской крови и (или) ее компонентов, развитием, организацией и пропагандой донорства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необходимый объем лабораторного исследования образцов донорской крови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Анализировать и интерпретировать информацию, полученную от доноров при сборе анамнеза, осмотре, по результатам лабораторного исследования образцов донорской крови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вид и объем донации крови и (или) ее компонентов, наличие медицинских противопоказаний к донации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Оценивать функциональное состояние органов и систем организма донора для предупреждения нежелательных реакций и осложнений донации у доноров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Оказывать медицинскую помощь в неотложной форме при возникновении нежелательных реакций или осложнений, связанных с донацией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Организовывать мероприятия, направленные на обеспечение инфекционной и иммунологической безопасности донорской крови и (или) ее компонентов, в том числе применять методы лейкоредукции, инактивации патогенных биологических агентов, </w:t>
            </w:r>
            <w:proofErr w:type="gramStart"/>
            <w:r>
              <w:t>гамма-облучения</w:t>
            </w:r>
            <w:proofErr w:type="gramEnd"/>
            <w:r>
              <w:t xml:space="preserve"> или рентген-облучения, отмывания, пулирования, карантинизации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Анализировать и интерпретировать значения показателей безопасности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Обеспечивать полный учет инфицированных лиц, выявленных среди доноров и реципиентов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хранение и транспортировку донорской крови и (или) ее компонентов, крови и ее компонентов для аутологичной трансфузии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долгосрочное хранение клеток крови с использованием технологии криоконсервирования, в том числе банка эритроцитов редких групп крови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Применять технологии предоперационной заготовки крови и ее компонентов для аутологичной трансфузии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Формировать необходимый запас донорской крови и (или) ее компонентов, в том числе с использованием технологии криоконсервирования, с учетом прогнозируемого клинического использования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прием заявок на донорскую кровь и (или) ее компоненты и выдачу донорской крови и (или) ее компонентов для обеспечения управления запасами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к медицинским организациям, осуществляющим заготовку, переработку, хранение и обеспечение безопасности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заготовки, хранения, транспортировки донорской крови и (или) ее компонентов, крови и ее компонентов для аутологичных трансфузий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Права, обязанности и льготы для доноров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Критерии отбора доноров крови и (или) ее компонентов, в том числе доноров иммунной плазмы, порядок их обследования, интервалы между дотациями, медицинские противопоказания к донорству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Медицинские показания и медицинские противопоказания к донорству крови и ее компонентов для аутологичной трансфузии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Методика сбора анамнеза, осмотра и обследования доноров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медицинского обследования доноров для оценки состояния здоровья и выявления медицинских противопоказаний к донации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Функциональное состояние органов и систем организма человека, на которые оказывает влияние донорство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Симптомы и синдромы осложнений и нежелательных реакций, возникающих у доноров в результате донации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отбора образцов донорской крови и методы лабораторного исследования донорской крови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диагностики гемотрансмиссивных инфекций у доноров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контроля показателей безопасности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Медицинские изделия, предназначенные для заготовки и переработки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Принципы заготовки, хранения, транспортировки крови и (или) ее компонентов с использованием технологий, направленных на повышение безопасности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асептики и антисептики при заготовке и хранении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Основы консервирования крови и (или) ее компонентов, гемоконсерванты, характеристики контейнеров, используемых для заготовки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Условия хранения и транспортировки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криоконсервации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Методы определения групп крови по групповым антигенам, в том числе по системе AB0, </w:t>
            </w:r>
            <w:proofErr w:type="gramStart"/>
            <w:r>
              <w:t>резус-принадлежности</w:t>
            </w:r>
            <w:proofErr w:type="gramEnd"/>
            <w:r>
              <w:t>, антигену K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Основы иммуногематологии, в том числе принципы подбора пар донор - реципиент, совместимых по групповым антигенам, в том числе по системе AB0, </w:t>
            </w:r>
            <w:proofErr w:type="gramStart"/>
            <w:r>
              <w:t>резус-принадлежности</w:t>
            </w:r>
            <w:proofErr w:type="gramEnd"/>
            <w:r>
              <w:t>, антигену K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Кровосберегающие технологии (аутодонорство)</w:t>
            </w:r>
          </w:p>
        </w:tc>
      </w:tr>
      <w:tr w:rsidR="00925021">
        <w:tc>
          <w:tcPr>
            <w:tcW w:w="2267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-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3.1.2.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925021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Клиническое использование донорской крови и (или) ее компонентов, крови и ее компонентов для аутологичной трансфузии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</w:pPr>
            <w:r>
              <w:t>A/02.8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925021">
        <w:tc>
          <w:tcPr>
            <w:tcW w:w="2267" w:type="dxa"/>
            <w:vMerge w:val="restart"/>
            <w:tcBorders>
              <w:bottom w:val="nil"/>
            </w:tcBorders>
          </w:tcPr>
          <w:p w:rsidR="00925021" w:rsidRDefault="00925021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медицинских показаний и медицинских противопоказаний к трансфузии (переливанию) донорской крови и (или) ее компонентов с учетом возраста пациента, диагноза, клинической картины заболевания, данных лабораторных и инструментальных исследований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медицинских показаний и медицинских противопоказаний к применению кровосберегающих технологий (гемодилюция, реинфузия)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Осмотр и обследование пациентов для определения медицинских показаний к трансфузии (переливанию) крови и (или) ее компонентов, оценки эффективности трансфузий и выявления посттрансфузионных реакций и осложнений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Выбор донорской крови и (или) ее компонентов с оптимальными характеристиками, назначение необходимого объема трансфузии (переливания) донорской крови и (или) ее компонентов и предтрансфузионной подготовки с учетом диагноза, возраста и клинической картины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и проведение необходимых исследований и проб на индивидуальную совместимость перед трансфузией (переливанием)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подготовки крови и ее компонентов к трансфузии (переливанию)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трансфузий (переливаний) донорской крови и (или) ее компонентов, применение кровосберегающих технологий, альтернативных методов лечения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Оценка эффективности и безопасности клинического использования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Профилактика и организация лечения посттрансфузионных реакций и осложнений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Анализ обстоятельств и причин, приведших к развитию посттрансфузионных реакций и осложнений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Документирование информации о реакциях и об осложнениях, возникших у реципиента в связи с трансфузией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Оказание медицинской помощи при неотложных состояниях, вызванных трансфузией (переливанием) донорской крови и (или) ее компонентов,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 w:val="restart"/>
            <w:tcBorders>
              <w:top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медицинских показаний для назначения лекарственных препаратов в целях коррекции патологических состояний (анемии, нарушения свертываемости крови) в качестве возможной альтернативы трансфузиям (переливаниям)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Консультирование врачей-специалистов по вопросам клинического использования донорской крови и (или) ее компонентов, применения кровосберегающих технологий и альтернативных методов лечения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Консультирование пациентов (их законных представителей) о необходимости трансфузий (переливаний) донорской крови и (или) ее компонентов, возможных побочных эффектах и альтернативных методах лечения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Получение информированного добровольного согласия на проведение трансфузии (переливания) донорской крови и (или) ее компонентов или отказа от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Оформление протокола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 w:val="restart"/>
            <w:tcBorders>
              <w:bottom w:val="nil"/>
            </w:tcBorders>
          </w:tcPr>
          <w:p w:rsidR="00925021" w:rsidRDefault="00925021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медицинские показания для трансфузии (переливания) донорской крови и (или) ее компонентов с учетом диагноза, данных лабораторных исследований, возраста пациента и клинической картины заболевания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медицинские показания и медицинские противопоказания к применению кровосберегающих технологий (гемодилюция, реинфузия)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Применять методы осмотра и обследования пациентов для определения медицинских показаний к трансфузии (переливанию) донорской крови и (или) ее компонентов, оценки эффективности трансфузий и выявления посттрансфузионных реакций и осложнений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необходимый компонент крови для трансфузии (переливания) донорской крови и (или) ее компонентов с учетом диагноза, данных лабораторных исследований, возраста пациента и клинической картины заболевания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пробы на совместимость перед трансфузией (переливанием) донорской крови и (или) ее компонентов:</w:t>
            </w:r>
          </w:p>
          <w:p w:rsidR="00925021" w:rsidRDefault="00925021">
            <w:pPr>
              <w:pStyle w:val="ConsPlusNormal"/>
              <w:jc w:val="both"/>
            </w:pPr>
            <w:r>
              <w:t>- определять группу крови по системе AB0 и резус-принадлежность;</w:t>
            </w:r>
          </w:p>
          <w:p w:rsidR="00925021" w:rsidRDefault="00925021">
            <w:pPr>
              <w:pStyle w:val="ConsPlusNormal"/>
              <w:jc w:val="both"/>
            </w:pPr>
            <w:r>
              <w:t>- определять антиген K;</w:t>
            </w:r>
          </w:p>
          <w:p w:rsidR="00925021" w:rsidRDefault="00925021">
            <w:pPr>
              <w:pStyle w:val="ConsPlusNormal"/>
              <w:jc w:val="both"/>
            </w:pPr>
            <w:r>
              <w:t xml:space="preserve">- скрининг аллоиммунных антител с использованием не менее трех образцов </w:t>
            </w:r>
            <w:proofErr w:type="gramStart"/>
            <w:r>
              <w:t>тест-эритроцитов</w:t>
            </w:r>
            <w:proofErr w:type="gramEnd"/>
            <w:r>
              <w:t>;</w:t>
            </w:r>
          </w:p>
          <w:p w:rsidR="00925021" w:rsidRDefault="00925021">
            <w:pPr>
              <w:pStyle w:val="ConsPlusNormal"/>
              <w:jc w:val="both"/>
            </w:pPr>
            <w:r>
              <w:t>- определять антигены эритроцитов C, c, E, e;</w:t>
            </w:r>
          </w:p>
          <w:p w:rsidR="00925021" w:rsidRDefault="00925021">
            <w:pPr>
              <w:pStyle w:val="ConsPlusNormal"/>
              <w:jc w:val="both"/>
            </w:pPr>
            <w:r>
              <w:t>- пробу совмещения пары донор - реципиент на плоскости;</w:t>
            </w:r>
          </w:p>
          <w:p w:rsidR="00925021" w:rsidRDefault="00925021">
            <w:pPr>
              <w:pStyle w:val="ConsPlusNormal"/>
              <w:jc w:val="both"/>
            </w:pPr>
            <w:r>
              <w:t>- биологическую пробу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проведение лабораторных проб на индивидуальную совместимость при трансфузии донорских эритроцитов с учетом полных и неполных антител, при трансфузии донорских тромбоцитов с учетом антител к лейкоцитам и антител к тромбоцитам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подготовку крови и (или) ее компонентов к трансфузии (переливанию) донорской крови и (или) ее компонентов (согревание с использованием специально предназначенной аппаратуры и расходных материалов), лейкоредукцию с использованием прикроватных лейкофильтров, деление на терапевтические дозы</w:t>
            </w:r>
          </w:p>
        </w:tc>
      </w:tr>
      <w:tr w:rsidR="00925021">
        <w:tc>
          <w:tcPr>
            <w:tcW w:w="2267" w:type="dxa"/>
            <w:vMerge w:val="restart"/>
            <w:tcBorders>
              <w:top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осуществление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Осуществлять интраоперационную реинфузию эритроцитсодержащих компонентов донорской крови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мониторинг эффективности и безопасности клинического использования донорской крови и (или) ее компонентов, крови и ее компонентов для аутологичной трансфузии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профилактику, диагностику и лечение посттрансфузионных реакций и осложнений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Анализировать обстоятельства и причины нежелательных реакций и осложнений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Оказывать медицинскую помощь при неотложных состояниях, вызванных трансфузией (переливанием) донорской крови и (или) ее компонентов,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Интерпретировать результаты обследований и определять медицинские показания к использованию медикаментозных способов коррекции патологических состояний у пациентов как возможной альтернативы трансфузиям (переливаниям)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факторы риска, влияющие на потенциальный объем кровопотери, необходимый объем диагностических и терапевтических мероприятий, направленных на уменьшение патологических изменений системы крови, возникающих вследствие основного заболевания или на фоне его лечения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Консультировать врачей-специалистов по вопросам выбора тактики гемокомпонентной терапии, технологиям кровосбережения и медицинским показаниям для назначения лекарственных препаратов в целях коррекции и минимизации патологических состояний у пациентов либо альтернативы трансфузиям (переливаниям) донорской крови и (или) ее компонентов (в том числе при подготовке к оперативным вмешательствам)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Консультировать пациентов (их законных представителей) о необходимости трансфузий (переливаний) донорской крови и (или) ее компонентов, возможных побочных эффектах и альтернативных методах лечения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Получать информированное добровольное согласие на проведение трансфузии (переливания) донорской крови и (или) ее компонентов или отказ от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Оформлять протокол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 w:val="restart"/>
            <w:tcBorders>
              <w:bottom w:val="nil"/>
            </w:tcBorders>
          </w:tcPr>
          <w:p w:rsidR="00925021" w:rsidRDefault="00925021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Общие вопросы организации медицинской помощи населению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Нормативные правовые акты, регулирующие клиническое использование донорской крови и (или) ее компонентов, в том числе требования к организации отделений трансфузиологии, трансфузиологических кабинетов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Физиология крови, кроветворных органов и родственных им тканей у пациентов в норме, при заболеваниях и (или) состояниях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лабораторного исследования клеточного, биохимического состава крови и системы гемостаза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Механизм действия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Клиническая фармакология медицинских лекарственных препаратов, оказывающих влияние на кроветворение и гемостаз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Установленные требования к безопасности донорской крови и ее компонентов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Медицинские показания и медицинские противопоказания для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асептики и антисептики при клиническом использовании донорской крови и (или) ее компонентов, крови и ее компонентов для аутологичной трансфузии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Кровосберегающие технологии (интраоперационная и постоперационная реинфузии, гемодилюция) и альтернативы трансфузионной терапии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Медицинские показания к трансфузиям (переливаниям) донорской крови и (или) ее компонентов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Медицинские показания к организации индивидуального подбора компонентов донорской крови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Основы иммуногематологии, методы определения групп крови по системам AB0, </w:t>
            </w:r>
            <w:proofErr w:type="gramStart"/>
            <w:r>
              <w:t>резус-принадлежности</w:t>
            </w:r>
            <w:proofErr w:type="gramEnd"/>
            <w:r>
              <w:t>, антигену K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Скрининг аллоиммунных антител, принципы постановки прямой и непрямой пробы Кумбса, определения титра антител, выполнения проб на индивидуальную совместимость при трансфузиях (переливаниях) донорской крови и (или) ее компонентов донорских эритроцитов и тромбоцитов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Критерии оценки эффективности трансфузий (переливаний) донорской крови и (или) ее компонентов</w:t>
            </w:r>
          </w:p>
        </w:tc>
      </w:tr>
      <w:tr w:rsidR="00925021">
        <w:tc>
          <w:tcPr>
            <w:tcW w:w="2267" w:type="dxa"/>
            <w:vMerge w:val="restart"/>
            <w:tcBorders>
              <w:top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Патофизиологические механизмы возникновения посттрансфузионных иммунологических конфликтов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диагностики, профилактики и лечения посттрансфузионных реакций и осложнений, оказания медицинской помощи при неотложных состояниях, вызванных трансфузией (переливанием)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Состояния, требующие направления пациентов после трансфузии (переливания) донорской крови и (или) ее компонентов для дополнительного обследования в целях выявления причин нежелательных реакций или осложнений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Особенности трансфузий (переливаний) донорской крови и (или) ее компонентов при острой массивной кровопотере, заболеваниях системы крови, редких наследственных патологиях и орфанных заболеваниях, новорожденным детям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назначения лекарственных препаратов в целях коррекции анемии, тромбоцитопении и нарушения системы гемостаза (медицинские показания, медицинские противопоказания, нежелательные эффекты)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Факторы риска, влияющие на потенциальный объем кровопотери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Принципы и методы оказания неотложной медицинской помощи пациентам после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оформления информированного добровольного согласия на проведение трансфузии (переливания) донорской крови и (или) ее компонентов или отказа от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оформления протокола трансфузии (переливания) донорской крови и (или) ее компонентов</w:t>
            </w:r>
          </w:p>
        </w:tc>
      </w:tr>
      <w:tr w:rsidR="00925021">
        <w:tc>
          <w:tcPr>
            <w:tcW w:w="2267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-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3.1.3.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925021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Применение методов экстракорпоральной гемокоррекции и фотогемотерапии (за исключением заместительной почечной терапии)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</w:pPr>
            <w:r>
              <w:t>A/03.8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медицинских показаний для применения методов экстракорпоральной гемокоррекции и фотогемотерапии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 (за исключением заместительной почечной терапии)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объема обследования пациентов с заболеваниями и (или) состояниями, требующими проведения лечения с использованием методов гемокоррекции и фотогемотерапии,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необходимости применения лабораторных и инструментальных методов исследования для уточнения медицинских показаний и оценки эффективности применения методов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необходимого метода экстракорпоральной гемокоррекции, протокола проведения процедуры, непосредственное проведение методов экстракорпоральной гемокоррекции и фотогемотерапии (за исключением заместительной почечной терапии)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Оценка эффективности результатов применения методов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Профилактика и организация лечения осложнений и нежелательных реакций, в том числе серьезных и непредвиденных, возникших в результате выполнения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Оказание медицинской помощи при неотложных состояниях, вызванных применением методов экстракорпоральной гемокоррекции и фотогемотерапии,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Консультирование врачей-специалистов по вопросам применения методов экстракорпоральной гемокоррекции и фотогемотерапии (за исключением заместительной почечной терапии)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Консультирование пациентов (их законных представителей) о необходимости применения методов экстракорпоральной гемокоррекции и фотогемотерапии, возможных побочных эффектах и альтернативных методах лечения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Получение информированного добровольного согласия на применение методов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 или отказа от применения методов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медицинские показания для применения методов экстракорпоральной гемокоррекции и фотогемотерапии с учетом диагноза, данных лабораторных исследований, возраста пациента и клинической картины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объем обследования пациентов с заболеваниями и (или) состояниями, требующими проведения лечения с использованием методов гемокоррекции и фотогемотерапии, с учетом диагноза, данных лабораторных исследований, возраста пациента и клинической картины заболевания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Определять необходимость применения лабораторных и инструментальных методов исследования для уточнения медицинских показаний к применению методов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proofErr w:type="gramStart"/>
            <w:r>
              <w:t>Применять различные методы экстракорпоральной гемокоррекции и фотогемотерапии: центрифужные, сорбционные, мембранные (за исключением заместительной почечной терапии), преципитационные, электромагнитные, электрохимические, фотохимические, иммуномагнитные</w:t>
            </w:r>
            <w:proofErr w:type="gramEnd"/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Предупреждать возникновение и организовывать лечение осложнений и нежелательных реакций, в том числе серьезных и непредвиденных, возникших в результате выполнения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Анализировать и интерпретировать результаты, оценивать эффективность использования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Оказывать медицинскую помощь при неотложных состояниях, вызванных применением методов экстракорпоральной гемокоррекции и фотогемотерапии,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Консультировать врачей-специалистов по вопросам применения методов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Консультировать пациентов (их законных представителей) о необходимости применения методов экстракорпоральной гемокоррекции и фотогемотерапии, возможных побочных эффектах и альтернативных методах лечения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Получать информированное добровольное согласие на применение методов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 или отказ от применения методов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Порядки оказания медицинской помощи, клинические рекомендациями по вопросам оказания медицинской помощи с учетом стандартов медицинской помощи, клинические рекомендации и нормативные правовые акты, регулирующие применение методов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Классификация методов экстракорпоральной гемокоррекции, их основные эффекты и механизмы действия, физико-химические основы экстракорпоральных технологий, методы оценки их эффективности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Воздействие на кровь, органы и ткани технологий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Общие вопросы патофизиологии, диагностики, лечения и мониторинга течения (динамического наблюдения) заболеваний и (или) состояний, при которых применяются </w:t>
            </w:r>
            <w:proofErr w:type="gramStart"/>
            <w:r>
              <w:t>экстракорпоральная</w:t>
            </w:r>
            <w:proofErr w:type="gramEnd"/>
            <w:r>
              <w:t xml:space="preserve"> гемокоррекция и фотогемотерапия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Особенности проведения экстракорпоральной гемокоррекции и фотогемотерапии при заболеваниях и (или) состояниях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Медицинские показания и медицинские противопоказания к применению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 при заболеваниях и (или) состояниях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асептики и антисептики при применении методов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Нежелательные реакции и осложнения при проведении экстракорпоральной гемокоррекции и фотогемотерапии, их классификация, механизмы возникновения, меры профилактики, диагностики и лечения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Принципы и методы оказания медицинской помощи в неотложной форме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 xml:space="preserve">Правила оформления информированного добровольного согласия на применение методов </w:t>
            </w:r>
            <w:proofErr w:type="gramStart"/>
            <w:r>
              <w:t>экстракорпоральной</w:t>
            </w:r>
            <w:proofErr w:type="gramEnd"/>
            <w:r>
              <w:t xml:space="preserve"> гемокоррекции и фотогемотерапии или отказа от применения методов экстракорпоральной гемокоррекции и фотогемотерапии</w:t>
            </w:r>
          </w:p>
        </w:tc>
      </w:tr>
      <w:tr w:rsidR="00925021">
        <w:tc>
          <w:tcPr>
            <w:tcW w:w="2267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-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3.1.4.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925021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Заготовка, обработка и хранение костного мозга и гемопоэтических стволовых клеток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</w:pPr>
            <w:r>
              <w:t>A/04.8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объема обследования донора перед заготовкой костного мозга и гемопоэтических стволовых клеток с учетом диагноза, возраста пациента и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Оценка показателей крови, имеющих значение для выполнения эффективной процедуры заготовки и обработки костного мозга и гемопоэтических стволовых клеток, с учетом диагноза, возраста пациента и клинической картины заболевания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Определение метода заготовки и обработки костного мозга и гемопоэтических стволовых клеток, а также донорских лимфоцитов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Обработка костного мозга и гемопоэтических стволовых клеток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помощи, в том числе с применением клеточных технологий (например, иммуномагнитной селекции клеток) и криоконсервирования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Оценка эффективности заготовки и обработки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транспортировки и хранения костного мозга и гемопоэтических стволовых клеток, а также донорских лимфоцитов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Профилактика и организация лечения осложнений и нежелательных реакций, возникших в результате проведения процедуры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Анализ обстоятельств и причин, приведших к развитию осложнений и нежелательных реакций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Оказание медицинской помощи при неотложных состояниях, вызванных процедурой заготовки костного мозга и гемопоэтических стволовых клеток,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Консультирование врачей-специалистов по вопросам подготовки донора к процедуре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Получение информированного добровольного согласия донора на процедуру заготовки костного мозга и гемопоэтических стволовых клеток или отказа от процедуры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 w:val="restart"/>
            <w:tcBorders>
              <w:bottom w:val="nil"/>
            </w:tcBorders>
          </w:tcPr>
          <w:p w:rsidR="00925021" w:rsidRDefault="00925021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объем обследования донора перед заготовкой костного мозга и гемопоэтических стволовых клеток с учетом диагноза, данных лабораторных исследований, возраста пациента и клинической картины заболевания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Оценивать данные лабораторных исследований, имеющие значение для выполнения эффективной процедуры заготовки и обработки костного мозга и гемопоэтических стволовых клеток, с учетом диагноза, возраста пациента и клинической картины заболевания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необходимый метод и осуществлять заготовку и обработку костного мозга и гемопоэтических стволовых клеток, а также лимфоцитов с выполнением:</w:t>
            </w:r>
          </w:p>
          <w:p w:rsidR="00925021" w:rsidRDefault="00925021">
            <w:pPr>
              <w:pStyle w:val="ConsPlusNormal"/>
              <w:jc w:val="both"/>
            </w:pPr>
            <w:r>
              <w:t>- миелоэксфузии;</w:t>
            </w:r>
          </w:p>
          <w:p w:rsidR="00925021" w:rsidRDefault="00925021">
            <w:pPr>
              <w:pStyle w:val="ConsPlusNormal"/>
              <w:jc w:val="both"/>
            </w:pPr>
            <w:r>
              <w:t>- забора гемопоэтических стволовых клеток;</w:t>
            </w:r>
          </w:p>
          <w:p w:rsidR="00925021" w:rsidRDefault="00925021">
            <w:pPr>
              <w:pStyle w:val="ConsPlusNormal"/>
              <w:jc w:val="both"/>
            </w:pPr>
            <w:r>
              <w:t>- заготовки донорских лимфоцитов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Обрабатывать костный мозг и гемопоэтические стволовые клетки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помощи, в том числе с применением клеточных технологий и криоконсервирования:</w:t>
            </w:r>
          </w:p>
          <w:p w:rsidR="00925021" w:rsidRDefault="00925021">
            <w:pPr>
              <w:pStyle w:val="ConsPlusNormal"/>
              <w:jc w:val="both"/>
            </w:pPr>
            <w:r>
              <w:t>- выделять из костного мозга (продукта миелоэксфузии) фракцию лейкоцитов (buffy coat);</w:t>
            </w:r>
          </w:p>
          <w:p w:rsidR="00925021" w:rsidRDefault="00925021">
            <w:pPr>
              <w:pStyle w:val="ConsPlusNormal"/>
              <w:jc w:val="both"/>
            </w:pPr>
            <w:r>
              <w:t>- разделять лимфоциты на лечебные дозы;</w:t>
            </w:r>
          </w:p>
          <w:p w:rsidR="00925021" w:rsidRDefault="00925021">
            <w:pPr>
              <w:pStyle w:val="ConsPlusNormal"/>
              <w:jc w:val="both"/>
            </w:pPr>
            <w:r>
              <w:t>- подготавливать костный мозг и гемопоэтические стволовые клетки, а также лимфоциты для криоконсервирования;</w:t>
            </w:r>
          </w:p>
          <w:p w:rsidR="00925021" w:rsidRDefault="00925021">
            <w:pPr>
              <w:pStyle w:val="ConsPlusNormal"/>
              <w:jc w:val="both"/>
            </w:pPr>
            <w:r>
              <w:t>- осуществлять криоконсервирование костного мозга и гемопоэтических стволовых клеток, а также донорских лимфоцитов;</w:t>
            </w:r>
          </w:p>
          <w:p w:rsidR="00925021" w:rsidRDefault="00925021">
            <w:pPr>
              <w:pStyle w:val="ConsPlusNormal"/>
              <w:jc w:val="both"/>
            </w:pPr>
            <w:r>
              <w:t>- осуществлять размораживание костного мозга и гемопоэтических стволовых клеток, а также донорских лимфоцитов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Анализировать и интерпретировать результаты заготовки и обработки костного мозга и гемопоэтических стволовых клеток с оценкой их эффективности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транспортировку и хранение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построение системы контроля качества в соответствии с требованиями к костному мозгу и гемопоэтическим стволовым клеткам, предназначенным для трансплантации</w:t>
            </w:r>
          </w:p>
        </w:tc>
      </w:tr>
      <w:tr w:rsidR="00925021">
        <w:tc>
          <w:tcPr>
            <w:tcW w:w="2267" w:type="dxa"/>
            <w:vMerge/>
            <w:tcBorders>
              <w:bottom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профилактику и лечение осложнений и нежелательных реакций, в том числе серьезных и непредвиденных, возникших у доноров в результате проведения процедуры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 w:val="restart"/>
            <w:tcBorders>
              <w:top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Производить анализ обстоятельств и причин, приведших к развитию осложнений и нежелательных реакций у доноров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Оказывать медицинскую помощь при неотложных состояниях, вызванных процедурой заготовки костного мозга и гемопоэтических стволовых клеток, в соответствии с порядками оказания медицинской помощи, клиническими рекомендациями по вопросам оказания медицинской помощи, с учетом стандартов медицинской помощи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Консультировать врачей-специалистов по вопросам подготовки донора к процедуре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Консультировать врачей-специалистов по вопросам применения методов заготовки и обработки костного мозга и гемопоэтических стволовых клеток в целях их дальнейшей трансплантации</w:t>
            </w:r>
          </w:p>
        </w:tc>
      </w:tr>
      <w:tr w:rsidR="00925021">
        <w:tc>
          <w:tcPr>
            <w:tcW w:w="2267" w:type="dxa"/>
            <w:vMerge/>
            <w:tcBorders>
              <w:top w:val="nil"/>
            </w:tcBorders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Получать информированное добровольное согласие донора на процедуру заготовки костного мозга и гемопоэтических стволовых клеток или отказ от процедуры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Порядки оказания медицинской помощи, клинические рекомендации и нормативные правовые акты, касающиеся заготовки и обработки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Общие вопросы патофизиологии, диагностики, лечения и мониторинга течения (динамического наблюдения) заболеваний и (или) состояний, при которых применяется заготовка и обработка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заготовки и обработки костного мозга и гемопоэтических стволовых клеток, их основные эффекты и механизмы действия, физико-химические основы, методы оценки эффективности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Характеристики донора, необходимые для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Медицинские противопоказания для применения методов заготовки и обработки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к качеству костного мозга и гемопоэтических стволовых клеток, предназначенных для трансплантации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Особенности проведения заготовки и обработки костного мозга и гемопоэтических стволовых клеток при заболеваниях и (или) состояниях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асептики и антисептики при заготовке и обработке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Реакции и осложнения при проведении заготовки костного мозга и гемопоэтических стволовых клеток, их классификация, механизмы возникновения, меры профилактики, диагностики и лечения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транспортировки и хранения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построения системы контроля качества в соответствии с требованиями к костному мозгу и гемопоэтическим стволовым клеткам, предназначенным для трансплантации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оформления информированного добровольного согласия донора на процедуру заготовки костного мозга и гемопоэтических стволовых клеток или отказа от процедуры заготовки костного мозга и гемопоэтических стволовых клеток</w:t>
            </w:r>
          </w:p>
        </w:tc>
      </w:tr>
      <w:tr w:rsidR="00925021">
        <w:tc>
          <w:tcPr>
            <w:tcW w:w="2267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-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3.1.5.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925021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Проведение и контроль эффективности мероприятий по повышению информированности населения о донорстве, формированию здорового образа жизни и санитарно-гигиеническому просвещению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</w:pPr>
            <w:r>
              <w:t>A/05.8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Проведение санитарно-просветительской работы среди населения по вопросам донорства крови и (или) ее компонентов, в частности по медицинским противопоказаниям к донации, в том числе с использованием информационно-телекоммуникационной сети "Интернет", средств массовой информации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Формирование программ здорового образа жизни среди доноров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Оценка эффективности профилактической работы с донорами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Контроль соблюдения профилактических мероприятий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Вопросы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Работа по проведению 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Работа по подготовке организаторов и волонтеров донорского движения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Информирование доноров о порядке представления документов на награждение нагрудными знаками, о мерах социальной поддержки доноров, награжденных нагрудными знаками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санитарно-просветительскую работу среди населения по вопросам донорства крови и (или) ее компонентов, в частности по медицинским противопоказаниям к донации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Разрабатывать и реализовывать программы формирования здорового образа жизни, в том числе программы снижения потребления алкоголя и табака, предупреждения и борьбы с немедицинским потреблением наркотических средств и психотропных веществ, среди доноров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Определять медицинские показания к введению ограничительных мероприятий (карантина)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работы по организации и проведению первичных санитарно-противоэпидемических (профилактических) мероприятий в случае возникновения очага инфекции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Осуществлять подготовку организаторов и волонтеров донорского движения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Информировать доноров о порядке представления документов на награждение нагрудными знаками, о мерах социальной поддержки доноров, награжденных нагрудными знаками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оформление документов для представления к награждению нагрудными знаками доноров крови и (или) ее компонентов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прогнозирования потребности в донорской крови и (или) ее компонентах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Принципы и механизмы формирования контингента доноров, ограничения и медицинские противопоказания для выполнения донорской функции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Основы здорового образа жизни, методы его формирования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санитарно-просветительской работы среди населения по формированию элементов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веществ, среди доноров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Вопросы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Методы подготовки волонтеров и организации донорского движения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награждения нагрудными знаками, порядок подготовки документов, меры социальной поддержки</w:t>
            </w:r>
          </w:p>
        </w:tc>
      </w:tr>
      <w:tr w:rsidR="00925021">
        <w:tc>
          <w:tcPr>
            <w:tcW w:w="2267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-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3.1.6.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925021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</w:pPr>
            <w:r>
              <w:t>A/06.8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Составление плана работы и отчета о своей работе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Ведение медицинской документации, в том числе в форме электронного документа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Контроль выполнения должностных обязанностей находящимся в распоряжении медицинским персоналом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Работа по обеспечению внутреннего контроля качества и безопасности медицинской деятельности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Использование медицинских информационных систем и информационно-телекоммуникационной сети "Интернет"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Использование в работе персональных данных доноров и пациентов, а также сведений, составляющих врачебную тайну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Соблюдение правил внутреннего трудового распорядка, требований пожарной безопасности, охраны труда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Организация системы безопасности донорской крови и (или) ее компонентов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Анализировать медицинскую документацию, сроки оказания медицинской помощи, выбор метода профилактики, диагностики и лечения, степень достижения запланированного результата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Составлять план работы и отчет о своей работе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Вести медицинскую документацию, в том числе в форме электронного документа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Производить анализ медико-статистических показателей заболеваемости для оценки здоровья доноров крови и (или) ее компонентов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Использовать медицинские информационные системы и информационно-телекоммуникационную сеть "Интернет"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Использовать в работе персональные данные доноров и пациентов, а также сведения, составляющие врачебную тайну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Осуществлять контроль выполнения должностных обязанностей находящимся в распоряжении медицинским персоналом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Обеспечивать подготовку и предоставление форм статистической отчетности, отчетности о численности доноров, награжденных нагрудными знаками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Организовывать систему безопасности донорской крови и (или) ее компонентов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Нормативные правовые акты Российской Федерации, регламентирующие экспертизу качества медицинской помощи, оказываемой в рамках программ обязательного медицинского страхования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оформления медицинской документации в медицинских организациях, оказывающих медицинскую помощь по профилю "трансфузиология", в том числе в форме электронного документа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работы в информационных системах и информационно-телекоммуникационной сети "Интернет"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пожарной безопасности, охраны труда, основы личной безопасности и конфликтологии, правила внутреннего трудового распорядка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Должностные обязанности медицинских работников в медицинских организациях и их подразделениях трансфузиологического профиля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Формы статистической отчетности по профилю "трансфузиология" и правила их заполнения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Принципы построения системы безопасности донорской крови и (или) ее компонентов, основы организации данного процесса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Требования к обеспечению внутреннего контроля качества и безопасности медицинской деятельности</w:t>
            </w:r>
          </w:p>
        </w:tc>
      </w:tr>
      <w:tr w:rsidR="00925021">
        <w:tc>
          <w:tcPr>
            <w:tcW w:w="2267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-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3"/>
      </w:pPr>
      <w:r>
        <w:t>3.1.7. Трудовая функция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925021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Оказание медицинской помощи в экстренной форме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</w:pPr>
            <w:r>
              <w:t>A/07.8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453"/>
        <w:gridCol w:w="1700"/>
        <w:gridCol w:w="1247"/>
        <w:gridCol w:w="2211"/>
      </w:tblGrid>
      <w:tr w:rsidR="00925021">
        <w:tc>
          <w:tcPr>
            <w:tcW w:w="2267" w:type="dxa"/>
            <w:tcBorders>
              <w:top w:val="nil"/>
              <w:left w:val="nil"/>
              <w:bottom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925021" w:rsidRDefault="00925021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925021" w:rsidRDefault="009250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925021" w:rsidRDefault="00925021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925021" w:rsidRDefault="00925021">
            <w:pPr>
              <w:pStyle w:val="ConsPlusNormal"/>
            </w:pPr>
          </w:p>
        </w:tc>
        <w:tc>
          <w:tcPr>
            <w:tcW w:w="2211" w:type="dxa"/>
          </w:tcPr>
          <w:p w:rsidR="00925021" w:rsidRDefault="00925021">
            <w:pPr>
              <w:pStyle w:val="ConsPlusNormal"/>
            </w:pPr>
          </w:p>
        </w:tc>
      </w:tr>
      <w:tr w:rsidR="0092502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:rsidR="00925021" w:rsidRDefault="00925021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6803"/>
      </w:tblGrid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Оценка состояния пациента, требующего оказания медицинской помощи в экстренной форме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proofErr w:type="gramStart"/>
            <w:r>
              <w:t>Распознавание состояний, представляющих угрозу жизни пациента, включая состояния клинической смерти (остановка жизненно важных функций организма человека (кровообращения и/или дыхания), требующих оказания медицинской помощи в экстренной форме</w:t>
            </w:r>
            <w:proofErr w:type="gramEnd"/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proofErr w:type="gramStart"/>
            <w:r>
              <w:t>Оказание медицинской помощи в экстренной форме пациентам при состояниях, представляющих угрозу жизни пациента, в том числе клинической смерти (остановка жизненно важных функций организма человека (кровообращения и/или дыхания)</w:t>
            </w:r>
            <w:proofErr w:type="gramEnd"/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Применение лекарственных препаратов и медицинских изделий при оказании медицинской помощи в экстренной форме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proofErr w:type="gramStart"/>
            <w:r>
              <w:t>Распознавать состояния, представляющие угрозу жизни пациентов,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  <w:proofErr w:type="gramEnd"/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proofErr w:type="gramStart"/>
            <w:r>
              <w:t>Оказывать медицинскую помощь в экстренной форме пациентам при состояниях,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</w:t>
            </w:r>
            <w:proofErr w:type="gramEnd"/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Применять лекарственные препараты и медицинские изделия при оказании медицинской помощи в экстренной форме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Выполнять мероприятия базовой сердечно-легочной реанимации в сочетании с электроимпульсной терапией (дефибрилляцией)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Проводить медицинскую сортировку и оказывать специализированную медицинскую помощь населению в чрезвычайных ситуациях, при террористических актах и военных конфликтах</w:t>
            </w:r>
          </w:p>
        </w:tc>
      </w:tr>
      <w:tr w:rsidR="00925021">
        <w:tc>
          <w:tcPr>
            <w:tcW w:w="2267" w:type="dxa"/>
            <w:vMerge w:val="restart"/>
          </w:tcPr>
          <w:p w:rsidR="00925021" w:rsidRDefault="00925021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Методика сбора жалоб и анамнеза у пациентов (их законных представителей)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Методика физикального исследования пациентов (осмотр, пальпация, перкуссия, аускультация)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Клинические признаки внезапного прекращения кровообращения и/или дыхания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Правила проведения базовой сердечно-легочной реанимации</w:t>
            </w:r>
          </w:p>
        </w:tc>
      </w:tr>
      <w:tr w:rsidR="00925021">
        <w:tc>
          <w:tcPr>
            <w:tcW w:w="2267" w:type="dxa"/>
            <w:vMerge/>
          </w:tcPr>
          <w:p w:rsidR="00925021" w:rsidRDefault="00925021"/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Принципы и методы организации медицинской сортировки, порядок оказания специализированной медицинской помощи населению в чрезвычайных ситуациях, при террористических актах и военных конфликтах на этапах медицинской эвакуации</w:t>
            </w:r>
          </w:p>
        </w:tc>
      </w:tr>
      <w:tr w:rsidR="00925021">
        <w:tc>
          <w:tcPr>
            <w:tcW w:w="2267" w:type="dxa"/>
          </w:tcPr>
          <w:p w:rsidR="00925021" w:rsidRDefault="00925021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925021" w:rsidRDefault="00925021">
            <w:pPr>
              <w:pStyle w:val="ConsPlusNormal"/>
              <w:jc w:val="both"/>
            </w:pPr>
            <w:r>
              <w:t>-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center"/>
        <w:outlineLvl w:val="1"/>
      </w:pPr>
      <w:r>
        <w:t>IV. Сведения об организациях - разработчиках</w:t>
      </w:r>
    </w:p>
    <w:p w:rsidR="00925021" w:rsidRDefault="00925021">
      <w:pPr>
        <w:pStyle w:val="ConsPlusTitle"/>
        <w:jc w:val="center"/>
      </w:pPr>
      <w:r>
        <w:t>профессионального стандарта</w:t>
      </w: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2"/>
      </w:pPr>
      <w:r>
        <w:t>4.1. Ответственные организации-разработчики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925021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Общественная организация "Национальное общество детских гематологов и онкологов", город Москва</w:t>
            </w:r>
          </w:p>
        </w:tc>
      </w:tr>
      <w:tr w:rsidR="00925021">
        <w:tc>
          <w:tcPr>
            <w:tcW w:w="4535" w:type="dxa"/>
            <w:tcBorders>
              <w:left w:val="single" w:sz="4" w:space="0" w:color="auto"/>
              <w:right w:val="nil"/>
            </w:tcBorders>
          </w:tcPr>
          <w:p w:rsidR="00925021" w:rsidRDefault="00925021">
            <w:pPr>
              <w:pStyle w:val="ConsPlusNormal"/>
            </w:pPr>
            <w:r>
              <w:t>Президент</w:t>
            </w:r>
          </w:p>
        </w:tc>
        <w:tc>
          <w:tcPr>
            <w:tcW w:w="4536" w:type="dxa"/>
            <w:tcBorders>
              <w:left w:val="nil"/>
              <w:right w:val="single" w:sz="4" w:space="0" w:color="auto"/>
            </w:tcBorders>
          </w:tcPr>
          <w:p w:rsidR="00925021" w:rsidRDefault="00925021">
            <w:pPr>
              <w:pStyle w:val="ConsPlusNormal"/>
            </w:pPr>
            <w:r>
              <w:t>Румянцев Александр Григорьевич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Title"/>
        <w:jc w:val="both"/>
        <w:outlineLvl w:val="2"/>
      </w:pPr>
      <w:r>
        <w:t>4.2. Наименования организаций-разработчиков</w:t>
      </w:r>
    </w:p>
    <w:p w:rsidR="00925021" w:rsidRDefault="009250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НП "Национальное гематологическое общество" Совет по трансфузиологии,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НП "Национальное общество специалистов в области гемафереза и экстракорпоральной гемокоррекции", город Санкт-Петербург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НКО "Ассоциация специалистов здравоохранения по развитию непрерывного медицинского образования и научных исследований в области медицины и биотехнологий",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Общероссийская общественная организация "Российская ассоциация трансфузиологов",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Союз медицинского сообщества "Национальная Медицинская Палата",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ФГБОУ ВО "Первый Санкт-Петербургский государственный медицинский университет имени академика И.П. Павлова" Министерства здравоохранения Российской Федерации, город Санкт-Петербург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ФГБОУ ВО "Российский национальный исследовательский медицинский университет имени Н.И. Пирогова" Министерства здравоохранения Российской Федерации,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ФГБУ "Всероссийский научно-исследовательский институт труда" Министерства труда и социальной защиты Российской Федерации,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ФГБУ "Национальный медико-хирургический центр имени Н.И. Пирогова" Министерства здравоохранения Российской Федерации,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ФГБУ "Национальный медицинский исследовательский центр гематологии" Министерства здравоохранения Российской Федерации, город Москва</w:t>
            </w:r>
          </w:p>
        </w:tc>
      </w:tr>
      <w:tr w:rsidR="00925021">
        <w:tc>
          <w:tcPr>
            <w:tcW w:w="454" w:type="dxa"/>
          </w:tcPr>
          <w:p w:rsidR="00925021" w:rsidRDefault="0092502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617" w:type="dxa"/>
          </w:tcPr>
          <w:p w:rsidR="00925021" w:rsidRDefault="00925021">
            <w:pPr>
              <w:pStyle w:val="ConsPlusNormal"/>
            </w:pPr>
            <w:r>
              <w:t>ФГБУ "Национальный медицинский исследовательский центр детской гематологии, онкологии и иммунологии имени Дмитрия Рогачева" Министерства здравоохранения Российской Федерации, город Москва</w:t>
            </w:r>
          </w:p>
        </w:tc>
      </w:tr>
    </w:tbl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ind w:firstLine="540"/>
        <w:jc w:val="both"/>
      </w:pPr>
      <w:r>
        <w:t>--------------------------------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1" w:name="P664"/>
      <w:bookmarkEnd w:id="1"/>
      <w:r>
        <w:t xml:space="preserve">&lt;1&gt; Общероссийский </w:t>
      </w:r>
      <w:hyperlink r:id="rId21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2" w:name="P665"/>
      <w:bookmarkEnd w:id="2"/>
      <w:r>
        <w:t xml:space="preserve">&lt;2&gt; Общероссийский </w:t>
      </w:r>
      <w:hyperlink r:id="rId22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3" w:name="P666"/>
      <w:bookmarkEnd w:id="3"/>
      <w:proofErr w:type="gramStart"/>
      <w:r>
        <w:t xml:space="preserve">&lt;3&gt;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Минздрава России от 20 декабря 2012 г. N 1183н "Об утверждении Номенклатуры должностей медицинских работников и фармацевтических работников" (зарегистрирован Минюстом России 18 марта 2013 г., регистрационный N 27723), с изменениями, внесенными приказами Минздрава России от 1 августа 2014 г. N 420н (зарегистрирован Минюстом России 14 августа 2014 г., регистрационный N 33591), от 4 сентября 2020 г. N 939н</w:t>
      </w:r>
      <w:proofErr w:type="gramEnd"/>
      <w:r>
        <w:t xml:space="preserve"> (</w:t>
      </w:r>
      <w:proofErr w:type="gramStart"/>
      <w:r>
        <w:t>зарегистрирован</w:t>
      </w:r>
      <w:proofErr w:type="gramEnd"/>
      <w:r>
        <w:t xml:space="preserve"> Минюстом России 1 октября 2020 г., регистрационный N 60181).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4" w:name="P667"/>
      <w:bookmarkEnd w:id="4"/>
      <w:proofErr w:type="gramStart"/>
      <w:r>
        <w:t xml:space="preserve">&lt;4&gt; </w:t>
      </w:r>
      <w:hyperlink r:id="rId24" w:history="1">
        <w:r>
          <w:rPr>
            <w:color w:val="0000FF"/>
          </w:rPr>
          <w:t>Приказ</w:t>
        </w:r>
      </w:hyperlink>
      <w:r>
        <w:t xml:space="preserve"> Минздрава России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Минюстом России 23 октября 2015 г., регистрационный N 39438), с изменениями, внесенными приказами Минздрава России от 15 июня 2017 г. N 328н (зарегистрирован Минюстом России 3 июля 2017 г</w:t>
      </w:r>
      <w:proofErr w:type="gramEnd"/>
      <w:r>
        <w:t>., регистрационный N 47273), от 4 сентября 2020 г. N 940н (зарегистрирован Минюстом России 1 октября 2020 г., регистрационный N 60182).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5" w:name="P668"/>
      <w:bookmarkEnd w:id="5"/>
      <w:proofErr w:type="gramStart"/>
      <w:r>
        <w:t xml:space="preserve">&lt;5&gt;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Минздрава России от 29 ноября 2012 г. N 982н "Об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специалиста" (зарегистрирован Минюстом России 29 марта 2013 г., регистрационный N 27918) с изменениями, внесенными приказами Минздрава России от 31 июля 2013 г. N 515н (зарегистрирован Минюстом России 30 августа 2013 г., регистрационный</w:t>
      </w:r>
      <w:proofErr w:type="gramEnd"/>
      <w:r>
        <w:t xml:space="preserve"> </w:t>
      </w:r>
      <w:proofErr w:type="gramStart"/>
      <w:r>
        <w:t>N 29853), от 23 октября 2014 г. N 658н (зарегистрирован Минюстом России 17 ноября 2014 г., регистрационный N 34729) и от 10 февраля 2016 г. N 82н (зарегистрирован Минюстом России 11 марта 2016 г., регистрационный N 41389).</w:t>
      </w:r>
      <w:proofErr w:type="gramEnd"/>
    </w:p>
    <w:p w:rsidR="00925021" w:rsidRDefault="00925021">
      <w:pPr>
        <w:pStyle w:val="ConsPlusNormal"/>
        <w:spacing w:before="220"/>
        <w:ind w:firstLine="540"/>
        <w:jc w:val="both"/>
      </w:pPr>
      <w:bookmarkStart w:id="6" w:name="P669"/>
      <w:bookmarkEnd w:id="6"/>
      <w:proofErr w:type="gramStart"/>
      <w:r>
        <w:t xml:space="preserve">&lt;6&gt;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Минздрава России от 6 июня 2016 г. N 352н "Об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нему" (зарегистрирован Минюстом России 4 июля 2016 г., регистрационный N 42742), с изменениями, внесенными приказом Минздрава России от 31 июля 2019 г. N 586н (зарегистрирован Минюстом России 3 октября 2019 г., регистрационный</w:t>
      </w:r>
      <w:proofErr w:type="gramEnd"/>
      <w:r>
        <w:t xml:space="preserve"> </w:t>
      </w:r>
      <w:proofErr w:type="gramStart"/>
      <w:r>
        <w:t>N 56127).</w:t>
      </w:r>
      <w:proofErr w:type="gramEnd"/>
    </w:p>
    <w:p w:rsidR="00925021" w:rsidRDefault="00925021">
      <w:pPr>
        <w:pStyle w:val="ConsPlusNormal"/>
        <w:spacing w:before="220"/>
        <w:ind w:firstLine="540"/>
        <w:jc w:val="both"/>
      </w:pPr>
      <w:bookmarkStart w:id="7" w:name="P670"/>
      <w:bookmarkEnd w:id="7"/>
      <w:r>
        <w:t xml:space="preserve">&lt;7&gt; </w:t>
      </w:r>
      <w:hyperlink r:id="rId27" w:history="1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4356).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8" w:name="P671"/>
      <w:bookmarkEnd w:id="8"/>
      <w:proofErr w:type="gramStart"/>
      <w:r>
        <w:t xml:space="preserve">&lt;8&gt; </w:t>
      </w:r>
      <w:hyperlink r:id="rId28" w:history="1">
        <w:r>
          <w:rPr>
            <w:color w:val="0000FF"/>
          </w:rPr>
          <w:t>Приказ</w:t>
        </w:r>
      </w:hyperlink>
      <w:r>
        <w:t xml:space="preserve">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</w:t>
      </w:r>
      <w:proofErr w:type="gramEnd"/>
      <w:r>
        <w:t xml:space="preserve"> </w:t>
      </w:r>
      <w:proofErr w:type="gramStart"/>
      <w:r>
        <w:t>29 января 2021 г., регистрационный N 62277);</w:t>
      </w:r>
      <w:proofErr w:type="gramEnd"/>
      <w:r>
        <w:t xml:space="preserve"> </w:t>
      </w:r>
      <w:hyperlink r:id="rId2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Федерации, Министерства здравоохранения Российской Федерации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 регистрационный N 62278).</w:t>
      </w:r>
      <w:proofErr w:type="gramEnd"/>
    </w:p>
    <w:p w:rsidR="00925021" w:rsidRDefault="00925021">
      <w:pPr>
        <w:pStyle w:val="ConsPlusNormal"/>
        <w:spacing w:before="220"/>
        <w:ind w:firstLine="540"/>
        <w:jc w:val="both"/>
      </w:pPr>
      <w:bookmarkStart w:id="9" w:name="P672"/>
      <w:bookmarkEnd w:id="9"/>
      <w:r>
        <w:t xml:space="preserve">&lt;9&gt; </w:t>
      </w:r>
      <w:hyperlink r:id="rId30" w:history="1">
        <w:r>
          <w:rPr>
            <w:color w:val="0000FF"/>
          </w:rPr>
          <w:t>Статья 351.1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4363).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10" w:name="P673"/>
      <w:bookmarkEnd w:id="10"/>
      <w:r>
        <w:t xml:space="preserve">&lt;10&gt; </w:t>
      </w:r>
      <w:hyperlink r:id="rId31" w:history="1">
        <w:r>
          <w:rPr>
            <w:color w:val="0000FF"/>
          </w:rPr>
          <w:t>Статья 13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 г., N 48, ст. 6724; Официальный интернет-портал правовой информации (www.pravo.gov.ru), 22 декабря 2020 г., N 0001202012220007).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11" w:name="P674"/>
      <w:bookmarkEnd w:id="11"/>
      <w:r>
        <w:t xml:space="preserve">&lt;11&gt; </w:t>
      </w:r>
      <w:hyperlink r:id="rId32" w:history="1">
        <w:r>
          <w:rPr>
            <w:color w:val="0000FF"/>
          </w:rPr>
          <w:t>Статья 71</w:t>
        </w:r>
      </w:hyperlink>
      <w:r>
        <w:t xml:space="preserve"> Федеральный закон от 21 ноября 2011 г. N 323-ФЗ "Об основах охраны здоровья граждан в Российской Федерации" (Собрание законодательства Российской Федерации, 2011, N 48, ст. 6724; 2013, N 27, ст. 3477).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12" w:name="P675"/>
      <w:bookmarkEnd w:id="12"/>
      <w:r>
        <w:t>&lt;12&gt; Единый квалификационный справочник должностей руководителей, специалистов и служащих.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13" w:name="P676"/>
      <w:bookmarkEnd w:id="13"/>
      <w:r>
        <w:t xml:space="preserve">&lt;13&gt; Общероссийский </w:t>
      </w:r>
      <w:hyperlink r:id="rId33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925021" w:rsidRDefault="00925021">
      <w:pPr>
        <w:pStyle w:val="ConsPlusNormal"/>
        <w:spacing w:before="220"/>
        <w:ind w:firstLine="540"/>
        <w:jc w:val="both"/>
      </w:pPr>
      <w:bookmarkStart w:id="14" w:name="P677"/>
      <w:bookmarkEnd w:id="14"/>
      <w:r>
        <w:t xml:space="preserve">&lt;14&gt; Общероссийский </w:t>
      </w:r>
      <w:hyperlink r:id="rId34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jc w:val="both"/>
      </w:pPr>
    </w:p>
    <w:p w:rsidR="00925021" w:rsidRDefault="009250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0241" w:rsidRDefault="00940241">
      <w:bookmarkStart w:id="15" w:name="_GoBack"/>
      <w:bookmarkEnd w:id="15"/>
    </w:p>
    <w:sectPr w:rsidR="00940241" w:rsidSect="00DF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21"/>
    <w:rsid w:val="00925021"/>
    <w:rsid w:val="0094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5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5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5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5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250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50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50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5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5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5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5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50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250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50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50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892F5443C5519602DD94E610895C14B7902B78CDB96EF45FEF3D4C32C016F867BBB7F676324A0ADD9EBFFCEDp0fDL" TargetMode="External"/><Relationship Id="rId13" Type="http://schemas.openxmlformats.org/officeDocument/2006/relationships/hyperlink" Target="consultantplus://offline/ref=36892F5443C5519602DD94E610895C14B59F2E77CCB96EF45FEF3D4C32C016F867BBB7F676324A0ADD9EBFFCEDp0fDL" TargetMode="External"/><Relationship Id="rId18" Type="http://schemas.openxmlformats.org/officeDocument/2006/relationships/hyperlink" Target="consultantplus://offline/ref=36892F5443C5519602DD94E610895C14B4962E73C8BA6EF45FEF3D4C32C016F867BBB7F676324A0ADD9EBFFCEDp0fDL" TargetMode="External"/><Relationship Id="rId26" Type="http://schemas.openxmlformats.org/officeDocument/2006/relationships/hyperlink" Target="consultantplus://offline/ref=36892F5443C5519602DD94E610895C14B5942876CFBD6EF45FEF3D4C32C016F867BBB7F676324A0ADD9EBFFCEDp0fD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6892F5443C5519602DD94E610895C14B7902B78CDB96EF45FEF3D4C32C016F867BBB7F676324A0ADD9EBFFCEDp0fDL" TargetMode="External"/><Relationship Id="rId34" Type="http://schemas.openxmlformats.org/officeDocument/2006/relationships/hyperlink" Target="consultantplus://offline/ref=36892F5443C5519602DD94E610895C14B4962E73C8BA6EF45FEF3D4C32C016F867BBB7F676324A0ADD9EBFFCEDp0fDL" TargetMode="External"/><Relationship Id="rId7" Type="http://schemas.openxmlformats.org/officeDocument/2006/relationships/hyperlink" Target="consultantplus://offline/ref=36892F5443C5519602DD94E610895C14B7902B78CDB96EF45FEF3D4C32C016F875BBEFFA7730570CDA8BE9ADAB59B87C726337738B94129Fp9f3L" TargetMode="External"/><Relationship Id="rId12" Type="http://schemas.openxmlformats.org/officeDocument/2006/relationships/hyperlink" Target="consultantplus://offline/ref=36892F5443C5519602DD94E610895C14B59F2E77CCB96EF45FEF3D4C32C016F875BBEFFA77355703DF8BE9ADAB59B87C726337738B94129Fp9f3L" TargetMode="External"/><Relationship Id="rId17" Type="http://schemas.openxmlformats.org/officeDocument/2006/relationships/hyperlink" Target="consultantplus://offline/ref=36892F5443C5519602DD94E610895C14B7942978C1BC6EF45FEF3D4C32C016F875BBEFFA77355003DF8BE9ADAB59B87C726337738B94129Fp9f3L" TargetMode="External"/><Relationship Id="rId25" Type="http://schemas.openxmlformats.org/officeDocument/2006/relationships/hyperlink" Target="consultantplus://offline/ref=36892F5443C5519602DD94E610895C14B79E2973C0BF6EF45FEF3D4C32C016F867BBB7F676324A0ADD9EBFFCEDp0fDL" TargetMode="External"/><Relationship Id="rId33" Type="http://schemas.openxmlformats.org/officeDocument/2006/relationships/hyperlink" Target="consultantplus://offline/ref=36892F5443C5519602DD94E610895C14B7942978C1BC6EF45FEF3D4C32C016F875BBEFFA7730540BD88BE9ADAB59B87C726337738B94129Fp9f3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6892F5443C5519602DD94E610895C14B7942978C1BC6EF45FEF3D4C32C016F875BBEFFA7730540BD88BE9ADAB59B87C726337738B94129Fp9f3L" TargetMode="External"/><Relationship Id="rId20" Type="http://schemas.openxmlformats.org/officeDocument/2006/relationships/hyperlink" Target="consultantplus://offline/ref=36892F5443C5519602DD94E610895C14B4962E73C8BA6EF45FEF3D4C32C016F875BBEFFA7734520BDE8BE9ADAB59B87C726337738B94129Fp9f3L" TargetMode="External"/><Relationship Id="rId29" Type="http://schemas.openxmlformats.org/officeDocument/2006/relationships/hyperlink" Target="consultantplus://offline/ref=36892F5443C5519602DD94E610895C14B5902972CDB86EF45FEF3D4C32C016F867BBB7F676324A0ADD9EBFFCEDp0f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892F5443C5519602DD94E610895C14B5962E74CABA6EF45FEF3D4C32C016F875BBEFF27C64054E8D8DBCFEF10CB063727D35p7f7L" TargetMode="External"/><Relationship Id="rId11" Type="http://schemas.openxmlformats.org/officeDocument/2006/relationships/hyperlink" Target="consultantplus://offline/ref=36892F5443C5519602DD94E610895C14B59F2E77CCB96EF45FEF3D4C32C016F875BBEFFA77355703D98BE9ADAB59B87C726337738B94129Fp9f3L" TargetMode="External"/><Relationship Id="rId24" Type="http://schemas.openxmlformats.org/officeDocument/2006/relationships/hyperlink" Target="consultantplus://offline/ref=36892F5443C5519602DD94E610895C14B5912F79C1BC6EF45FEF3D4C32C016F867BBB7F676324A0ADD9EBFFCEDp0fDL" TargetMode="External"/><Relationship Id="rId32" Type="http://schemas.openxmlformats.org/officeDocument/2006/relationships/hyperlink" Target="consultantplus://offline/ref=36892F5443C5519602DD94E610895C14B59F2F75CBBB6EF45FEF3D4C32C016F875BBEFFA7730530ADB8BE9ADAB59B87C726337738B94129Fp9f3L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6892F5443C5519602DD94E610895C14B7902B78CDB96EF45FEF3D4C32C016F875BBEFFA7730570CDA8BE9ADAB59B87C726337738B94129Fp9f3L" TargetMode="External"/><Relationship Id="rId23" Type="http://schemas.openxmlformats.org/officeDocument/2006/relationships/hyperlink" Target="consultantplus://offline/ref=36892F5443C5519602DD94E610895C14B5912F79C0BF6EF45FEF3D4C32C016F867BBB7F676324A0ADD9EBFFCEDp0fDL" TargetMode="External"/><Relationship Id="rId28" Type="http://schemas.openxmlformats.org/officeDocument/2006/relationships/hyperlink" Target="consultantplus://offline/ref=36892F5443C5519602DD94E610895C14B5902972CDB96EF45FEF3D4C32C016F867BBB7F676324A0ADD9EBFFCEDp0fDL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6892F5443C5519602DD94E610895C14B59F2E77CCB96EF45FEF3D4C32C016F875BBEFFA77355702DD8BE9ADAB59B87C726337738B94129Fp9f3L" TargetMode="External"/><Relationship Id="rId19" Type="http://schemas.openxmlformats.org/officeDocument/2006/relationships/hyperlink" Target="consultantplus://offline/ref=36892F5443C5519602DD94E610895C14B4962E73C8BA6EF45FEF3D4C32C016F875BBEFFA7734520BDA8BE9ADAB59B87C726337738B94129Fp9f3L" TargetMode="External"/><Relationship Id="rId31" Type="http://schemas.openxmlformats.org/officeDocument/2006/relationships/hyperlink" Target="consultantplus://offline/ref=36892F5443C5519602DD94E610895C14B59F2F75CBBB6EF45FEF3D4C32C016F875BBEFFA7730550ADA8BE9ADAB59B87C726337738B94129Fp9f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892F5443C5519602DD94E610895C14B7902B78CDB96EF45FEF3D4C32C016F867BBB7F676324A0ADD9EBFFCEDp0fDL" TargetMode="External"/><Relationship Id="rId14" Type="http://schemas.openxmlformats.org/officeDocument/2006/relationships/hyperlink" Target="consultantplus://offline/ref=36892F5443C5519602DD94E610895C14B7902B78CDB96EF45FEF3D4C32C016F867BBB7F676324A0ADD9EBFFCEDp0fDL" TargetMode="External"/><Relationship Id="rId22" Type="http://schemas.openxmlformats.org/officeDocument/2006/relationships/hyperlink" Target="consultantplus://offline/ref=36892F5443C5519602DD94E610895C14B59F2E77CCB96EF45FEF3D4C32C016F867BBB7F676324A0ADD9EBFFCEDp0fDL" TargetMode="External"/><Relationship Id="rId27" Type="http://schemas.openxmlformats.org/officeDocument/2006/relationships/hyperlink" Target="consultantplus://offline/ref=36892F5443C5519602DD94E610895C14B59F2E77CBBD6EF45FEF3D4C32C016F875BBEFFA7731570AD18BE9ADAB59B87C726337738B94129Fp9f3L" TargetMode="External"/><Relationship Id="rId30" Type="http://schemas.openxmlformats.org/officeDocument/2006/relationships/hyperlink" Target="consultantplus://offline/ref=36892F5443C5519602DD94E610895C14B59F2E77CBBD6EF45FEF3D4C32C016F875BBEFFA7732520BDF8BE9ADAB59B87C726337738B94129Fp9f3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8857</Words>
  <Characters>50485</Characters>
  <Application>Microsoft Office Word</Application>
  <DocSecurity>0</DocSecurity>
  <Lines>420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>Зарегистрировано в Минюсте России 12 апреля 2021 г. N 63074</vt:lpstr>
      <vt:lpstr>Утвержден</vt:lpstr>
      <vt:lpstr>    I. Общие сведения</vt:lpstr>
      <vt:lpstr>        Основная цель вида профессиональной деятельности:</vt:lpstr>
      <vt:lpstr>        Группа занятий:</vt:lpstr>
      <vt:lpstr>        Отнесение к видам экономической деятельности:</vt:lpstr>
      <vt:lpstr>    II. Описание трудовых функций,</vt:lpstr>
      <vt:lpstr>    III. Характеристика обобщенных трудовых функций</vt:lpstr>
      <vt:lpstr>        3.1. Обобщенная трудовая функция</vt:lpstr>
      <vt:lpstr>    IV. Сведения об организациях - разработчиках</vt:lpstr>
      <vt:lpstr>        4.1. Ответственные организации-разработчики</vt:lpstr>
      <vt:lpstr>        4.2. Наименования организаций-разработчиков</vt:lpstr>
    </vt:vector>
  </TitlesOfParts>
  <Company>Hewlett-Packard Company</Company>
  <LinksUpToDate>false</LinksUpToDate>
  <CharactersWithSpaces>59224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Пильберг</dc:creator>
  <cp:lastModifiedBy>Пильберг</cp:lastModifiedBy>
  <cp:revision>1</cp:revision>
  <dcterms:created xsi:type="dcterms:W3CDTF">2021-05-12T11:31:00Z</dcterms:created>
  <dcterms:modified xsi:type="dcterms:W3CDTF">2021-05-12T11:32:00Z</dcterms:modified>
</cp:coreProperties>
</file>